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422" w:rsidRDefault="00F43422">
      <w:pPr>
        <w:overflowPunct/>
        <w:autoSpaceDE/>
        <w:autoSpaceDN/>
        <w:adjustRightInd/>
        <w:spacing w:after="360"/>
        <w:jc w:val="right"/>
        <w:textAlignment w:val="auto"/>
        <w:rPr>
          <w:b/>
          <w:sz w:val="28"/>
          <w:szCs w:val="28"/>
        </w:rPr>
      </w:pPr>
      <w:bookmarkStart w:id="0" w:name="_GoBack"/>
      <w:bookmarkEnd w:id="0"/>
    </w:p>
    <w:p w:rsidR="00F43422" w:rsidRDefault="00F43422">
      <w:pPr>
        <w:overflowPunct/>
        <w:autoSpaceDE/>
        <w:autoSpaceDN/>
        <w:adjustRightInd/>
        <w:spacing w:after="360"/>
        <w:jc w:val="right"/>
        <w:textAlignment w:val="auto"/>
        <w:rPr>
          <w:b/>
          <w:sz w:val="28"/>
          <w:szCs w:val="28"/>
        </w:rPr>
      </w:pP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2920D8">
      <w:pPr>
        <w:pStyle w:val="TxtBase"/>
        <w:spacing w:line="480" w:lineRule="auto"/>
        <w:ind w:left="1134" w:right="1134"/>
        <w:jc w:val="center"/>
        <w:rPr>
          <w:b/>
        </w:rPr>
      </w:pPr>
      <w:r w:rsidRPr="008E3969">
        <w:rPr>
          <w:b/>
        </w:rPr>
        <w:t>ESTUDO DE VIABILIDADE TÉCNIC</w:t>
      </w:r>
      <w:r w:rsidRPr="00D06022">
        <w:rPr>
          <w:b/>
        </w:rPr>
        <w:t xml:space="preserve">A, </w:t>
      </w:r>
      <w:r w:rsidRPr="008E3969">
        <w:rPr>
          <w:b/>
        </w:rPr>
        <w:t xml:space="preserve">ECONÔMICA </w:t>
      </w:r>
      <w:r w:rsidRPr="00D06022">
        <w:rPr>
          <w:b/>
        </w:rPr>
        <w:t xml:space="preserve">E FINANCEIRA </w:t>
      </w:r>
      <w:r>
        <w:rPr>
          <w:b/>
        </w:rPr>
        <w:t xml:space="preserve">DO SISTEMA PRODUTOR DE ÁGUA </w:t>
      </w:r>
      <w:r w:rsidRPr="008E3969">
        <w:rPr>
          <w:b/>
        </w:rPr>
        <w:t xml:space="preserve">PARA </w:t>
      </w:r>
      <w:r>
        <w:rPr>
          <w:b/>
        </w:rPr>
        <w:t xml:space="preserve">O POLO SOROCABA - </w:t>
      </w:r>
      <w:r w:rsidRPr="00090647">
        <w:rPr>
          <w:b/>
        </w:rPr>
        <w:t xml:space="preserve">SÃO PAULO </w:t>
      </w:r>
      <w:r>
        <w:rPr>
          <w:b/>
        </w:rPr>
        <w:t>– CAMPINAS</w:t>
      </w: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8E5760" w:rsidP="008E5760">
      <w:pPr>
        <w:overflowPunct/>
        <w:autoSpaceDE/>
        <w:autoSpaceDN/>
        <w:adjustRightInd/>
        <w:spacing w:after="360"/>
        <w:jc w:val="center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Documento para análise do CORHI </w:t>
      </w:r>
      <w:r w:rsidR="001E43AE">
        <w:rPr>
          <w:sz w:val="28"/>
          <w:szCs w:val="28"/>
        </w:rPr>
        <w:t xml:space="preserve">e CTPLAN  </w:t>
      </w:r>
      <w:r>
        <w:rPr>
          <w:sz w:val="28"/>
          <w:szCs w:val="28"/>
        </w:rPr>
        <w:t xml:space="preserve">em </w:t>
      </w:r>
      <w:r w:rsidRPr="00BC6EBE">
        <w:rPr>
          <w:sz w:val="28"/>
          <w:szCs w:val="28"/>
        </w:rPr>
        <w:t>24-fev</w:t>
      </w:r>
      <w:r>
        <w:rPr>
          <w:sz w:val="28"/>
          <w:szCs w:val="28"/>
        </w:rPr>
        <w:t>-2017</w:t>
      </w:r>
    </w:p>
    <w:p w:rsidR="00F43422" w:rsidRPr="007618C6" w:rsidRDefault="007618C6" w:rsidP="007618C6">
      <w:pPr>
        <w:overflowPunct/>
        <w:autoSpaceDE/>
        <w:autoSpaceDN/>
        <w:adjustRightInd/>
        <w:spacing w:after="360"/>
        <w:jc w:val="center"/>
        <w:textAlignment w:val="auto"/>
        <w:rPr>
          <w:b/>
          <w:sz w:val="28"/>
          <w:szCs w:val="28"/>
        </w:rPr>
      </w:pPr>
      <w:r w:rsidRPr="007618C6">
        <w:rPr>
          <w:b/>
          <w:sz w:val="28"/>
          <w:szCs w:val="28"/>
        </w:rPr>
        <w:t>Subsídios básicos para deliberação</w:t>
      </w: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F43422">
      <w:pPr>
        <w:overflowPunct/>
        <w:autoSpaceDE/>
        <w:autoSpaceDN/>
        <w:adjustRightInd/>
        <w:spacing w:after="360"/>
        <w:textAlignment w:val="auto"/>
        <w:rPr>
          <w:sz w:val="28"/>
          <w:szCs w:val="28"/>
        </w:rPr>
      </w:pPr>
    </w:p>
    <w:p w:rsidR="00F43422" w:rsidRDefault="00F43422">
      <w:pPr>
        <w:overflowPunct/>
        <w:autoSpaceDE/>
        <w:autoSpaceDN/>
        <w:adjustRightInd/>
        <w:spacing w:after="360"/>
        <w:jc w:val="center"/>
        <w:textAlignment w:val="auto"/>
        <w:rPr>
          <w:sz w:val="24"/>
          <w:szCs w:val="28"/>
        </w:rPr>
      </w:pPr>
    </w:p>
    <w:p w:rsidR="00F43422" w:rsidRDefault="00DA609F">
      <w:pPr>
        <w:overflowPunct/>
        <w:autoSpaceDE/>
        <w:autoSpaceDN/>
        <w:adjustRightInd/>
        <w:spacing w:after="360"/>
        <w:jc w:val="center"/>
        <w:textAlignment w:val="auto"/>
        <w:rPr>
          <w:sz w:val="24"/>
          <w:szCs w:val="28"/>
        </w:rPr>
      </w:pPr>
      <w:r w:rsidRPr="00DA609F">
        <w:rPr>
          <w:sz w:val="24"/>
          <w:szCs w:val="28"/>
        </w:rPr>
        <w:br w:type="page"/>
      </w:r>
    </w:p>
    <w:p w:rsidR="0071617D" w:rsidRPr="008E3969" w:rsidRDefault="0071617D" w:rsidP="00490C21">
      <w:pPr>
        <w:pStyle w:val="TxtBase"/>
        <w:jc w:val="left"/>
        <w:rPr>
          <w:b/>
          <w:sz w:val="28"/>
          <w:szCs w:val="28"/>
        </w:rPr>
      </w:pPr>
    </w:p>
    <w:p w:rsidR="009C71FD" w:rsidRDefault="00DA609F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7017CA">
        <w:rPr>
          <w:b w:val="0"/>
        </w:rPr>
        <w:fldChar w:fldCharType="begin"/>
      </w:r>
      <w:r w:rsidR="00407FA2" w:rsidRPr="007017CA">
        <w:rPr>
          <w:b w:val="0"/>
        </w:rPr>
        <w:instrText xml:space="preserve"> TOC \t "TR_T1;1;TR_T2;2;TR_T3;3;TR_T4;4" </w:instrText>
      </w:r>
      <w:r w:rsidRPr="007017CA">
        <w:rPr>
          <w:b w:val="0"/>
        </w:rPr>
        <w:fldChar w:fldCharType="separate"/>
      </w:r>
      <w:r w:rsidR="009C71FD">
        <w:rPr>
          <w:noProof/>
        </w:rPr>
        <w:t>1. RESUMO</w:t>
      </w:r>
      <w:r w:rsidR="009C71FD">
        <w:rPr>
          <w:noProof/>
        </w:rPr>
        <w:tab/>
      </w:r>
      <w:r w:rsidR="009C71FD">
        <w:rPr>
          <w:noProof/>
        </w:rPr>
        <w:fldChar w:fldCharType="begin"/>
      </w:r>
      <w:r w:rsidR="009C71FD">
        <w:rPr>
          <w:noProof/>
        </w:rPr>
        <w:instrText xml:space="preserve"> PAGEREF _Toc475631220 \h </w:instrText>
      </w:r>
      <w:r w:rsidR="009C71FD">
        <w:rPr>
          <w:noProof/>
        </w:rPr>
      </w:r>
      <w:r w:rsidR="009C71FD">
        <w:rPr>
          <w:noProof/>
        </w:rPr>
        <w:fldChar w:fldCharType="separate"/>
      </w:r>
      <w:r w:rsidR="008C6176">
        <w:rPr>
          <w:noProof/>
        </w:rPr>
        <w:t>3</w:t>
      </w:r>
      <w:r w:rsidR="009C71FD">
        <w:rPr>
          <w:noProof/>
        </w:rPr>
        <w:fldChar w:fldCharType="end"/>
      </w:r>
    </w:p>
    <w:p w:rsidR="009C71FD" w:rsidRDefault="009C71FD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>2. BREVE HISTÓRICO DO APROVEITAMENTO DE RECURSOS HÍDRICOS DA REGIÃO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_Toc475631221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</w:t>
      </w:r>
      <w:r>
        <w:rPr>
          <w:noProof/>
        </w:rPr>
        <w:fldChar w:fldCharType="end"/>
      </w:r>
    </w:p>
    <w:p w:rsidR="009C71FD" w:rsidRDefault="009C71FD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>3. PLANO DIRETOR DE APROVEITAMENTO DE RECURSOS HÍDRICOS PARA A MACROMETRÓPOLE PAULISTA – PDMM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_Toc475631222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11</w:t>
      </w:r>
      <w:r>
        <w:rPr>
          <w:noProof/>
        </w:rPr>
        <w:fldChar w:fldCharType="end"/>
      </w:r>
    </w:p>
    <w:p w:rsidR="009C71FD" w:rsidRDefault="009C71FD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>4. A ESTIAGEM DE 2014-15, AÇÕES EMERGENCIAIS EM CURSO, PROJEÇÕES FUTURAS E SEGURANÇA HÍDRICA NO ABASTECIMENTO PÚBLICO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_Toc475631223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14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4.1. A ESTIAGEM DE 2014-15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_Toc475631224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14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4.2. AÇÕES EMERGENCIAIS EM CURSO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_Toc475631225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16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4.3. PROJEÇÕES DEMOGRÁFICAS, DEMANDAS GLOBAIS DE ÁGUA E REFLEXÕES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_Toc475631226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17</w:t>
      </w:r>
      <w:r>
        <w:rPr>
          <w:noProof/>
        </w:rPr>
        <w:fldChar w:fldCharType="end"/>
      </w:r>
    </w:p>
    <w:p w:rsidR="009C71FD" w:rsidRDefault="009C71FD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>5. ÁREA DE ABRANGÊNCIA E HORIZONTE DOS ESTUDOS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_Toc475631227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23</w:t>
      </w:r>
      <w:r>
        <w:rPr>
          <w:noProof/>
        </w:rPr>
        <w:fldChar w:fldCharType="end"/>
      </w:r>
    </w:p>
    <w:p w:rsidR="009C71FD" w:rsidRDefault="009C71FD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 xml:space="preserve">6. ESCOPO DO TRABALHO A SER CONTRATADO 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_Toc475631228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25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6.1. Caracterização geral da área de estudo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_Toc475631229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25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6.2. Atualização de dados básicos utilizados no PDMM e PDAA 2014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_Toc475631230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26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6.2.1. Projeções demográficas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_Toc475631231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26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6.2.2. Levantamento da situação dos usos outorgados de água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_Toc475631232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26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6.2.3. Avaliação das demandas de água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_Toc475631233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27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6.2.4. Levantamento e complementação dos dados fluviométricos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_Toc475631234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27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6.2.5. Recurso hídrico subterrâneo e potencial de continuidade dos atendimentos atuais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_Toc475631235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28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6.2.6. Diagnóstico de qualidade das águas dos mananciais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_Toc475631236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28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6.3. Estudos hidrológicos, balanço hídrico ao longo dos rios e identificação de “áreas críticas”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_Toc475631237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28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6.3.1. Tabulação, organização dos dados coletados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_Toc475631238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29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6.3.2. Estudos hidrológicos, balanço hídrico ao longo dos rios e identificação de “áreas críticas”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_Toc475631239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29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6.3.3. Análise de segurança hídrica das “áreas críticas”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_Toc475631240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29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6.3.4. Subsídios para os traçados dos esquemas hidráulicos a serem detalhados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_Toc475631241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30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6.4. Anteprojeto dos esquemas hidráulicos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_Toc475631242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32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6.4.1. Estudos de traçados dos esquemas hidráulicos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_Toc475631243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32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6.4.2. Levantamentos de campo para o esquema 22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_Toc475631244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34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6.4.3. Elaboração de anteprojetos das obras integrantes dos quatro esquemas hidráulicos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_Toc475631245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36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6.4.4. Estudos das estruturas complementares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_Toc475631246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37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6.4.5. Análise das demais condicionantes para a definição das obras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_Toc475631247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37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6.4.6. Estimativa de custos de implantação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_Toc475631248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37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6.5. Análise de viabilidade técnica e econômico-financeira das ações propostas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_Toc475631249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38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6.5.1. Análise de Viabilidade técnica e econômico-financeira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_Toc475631250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38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6.5.2. Alternativas de rateio de custo e arranjo institucional para implementação e operação dos esquemas propostos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_Toc475631251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39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6.5.3. Termo de Referência para execução de serviços aerofotogramétricos, topográficos e geológico-geotécnicos e do Relatório de Viabilidade Ambiental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_Toc475631252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39</w:t>
      </w:r>
      <w:r>
        <w:rPr>
          <w:noProof/>
        </w:rPr>
        <w:fldChar w:fldCharType="end"/>
      </w:r>
    </w:p>
    <w:p w:rsidR="009C71FD" w:rsidRDefault="009C71FD" w:rsidP="0049751C">
      <w:pPr>
        <w:pStyle w:val="Sumrio3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>
        <w:rPr>
          <w:noProof/>
        </w:rPr>
        <w:t>6.5.4. Outros Serviços de apoio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_Toc475631253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40</w:t>
      </w:r>
      <w:r>
        <w:rPr>
          <w:noProof/>
        </w:rPr>
        <w:fldChar w:fldCharType="end"/>
      </w:r>
    </w:p>
    <w:p w:rsidR="009C71FD" w:rsidRDefault="009C71FD">
      <w:pPr>
        <w:pStyle w:val="Sumrio1"/>
        <w:tabs>
          <w:tab w:val="right" w:leader="dot" w:pos="9351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>7. PRAZO, PRODUTOS E FORMA DE APRESENTAÇÃO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_Toc475631254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40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7.1. PRAZO DE EXECUÇÃO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_Toc475631255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40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7.2. PRODUTOS A SEREM ENTREGUES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_Toc475631256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40</w:t>
      </w:r>
      <w:r>
        <w:rPr>
          <w:noProof/>
        </w:rPr>
        <w:fldChar w:fldCharType="end"/>
      </w:r>
    </w:p>
    <w:p w:rsidR="009C71FD" w:rsidRDefault="009C71FD" w:rsidP="0049751C">
      <w:pPr>
        <w:pStyle w:val="Sumrio2"/>
        <w:tabs>
          <w:tab w:val="clear" w:pos="10087"/>
          <w:tab w:val="right" w:leader="dot" w:pos="9356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r>
        <w:rPr>
          <w:noProof/>
        </w:rPr>
        <w:t>7.3. FORMA DE APRESENTAÇÃO DOS PRODUTOS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_Toc475631257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42</w:t>
      </w:r>
      <w:r>
        <w:rPr>
          <w:noProof/>
        </w:rPr>
        <w:fldChar w:fldCharType="end"/>
      </w:r>
    </w:p>
    <w:p w:rsidR="009C71FD" w:rsidRDefault="009C71FD" w:rsidP="0049751C">
      <w:pPr>
        <w:pStyle w:val="Sumrio1"/>
        <w:tabs>
          <w:tab w:val="right" w:leader="dot" w:pos="9356"/>
        </w:tabs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rPr>
          <w:noProof/>
        </w:rPr>
        <w:t>8. CRONOGRAMA E ESTIMATIVA DE CUSTOS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_Toc475631258 \h </w:instrText>
      </w:r>
      <w:r>
        <w:rPr>
          <w:noProof/>
        </w:rPr>
      </w:r>
      <w:r>
        <w:rPr>
          <w:noProof/>
        </w:rPr>
        <w:fldChar w:fldCharType="separate"/>
      </w:r>
      <w:r w:rsidR="008C6176">
        <w:rPr>
          <w:noProof/>
        </w:rPr>
        <w:t>43</w:t>
      </w:r>
      <w:r>
        <w:rPr>
          <w:noProof/>
        </w:rPr>
        <w:fldChar w:fldCharType="end"/>
      </w:r>
    </w:p>
    <w:p w:rsidR="00656C77" w:rsidRPr="003D51D5" w:rsidRDefault="00DA609F" w:rsidP="0042370A">
      <w:pPr>
        <w:overflowPunct/>
        <w:autoSpaceDE/>
        <w:autoSpaceDN/>
        <w:adjustRightInd/>
        <w:contextualSpacing/>
        <w:mirrorIndents/>
        <w:jc w:val="both"/>
        <w:textAlignment w:val="auto"/>
        <w:rPr>
          <w:b/>
          <w:sz w:val="24"/>
        </w:rPr>
      </w:pPr>
      <w:r w:rsidRPr="007017CA">
        <w:rPr>
          <w:b/>
        </w:rPr>
        <w:fldChar w:fldCharType="end"/>
      </w:r>
      <w:r w:rsidR="00656C77" w:rsidRPr="003D51D5">
        <w:rPr>
          <w:b/>
        </w:rPr>
        <w:br w:type="page"/>
      </w:r>
    </w:p>
    <w:p w:rsidR="00C46BE3" w:rsidRPr="003D51D5" w:rsidRDefault="00C46BE3" w:rsidP="002B755B">
      <w:pPr>
        <w:pStyle w:val="TxtBase"/>
      </w:pPr>
    </w:p>
    <w:p w:rsidR="00C46BE3" w:rsidRPr="003D51D5" w:rsidRDefault="00693AF1" w:rsidP="00D440BD">
      <w:pPr>
        <w:pStyle w:val="TRT1"/>
      </w:pPr>
      <w:bookmarkStart w:id="1" w:name="_Toc416794577"/>
      <w:bookmarkStart w:id="2" w:name="_Toc420947344"/>
      <w:bookmarkStart w:id="3" w:name="_Toc420948192"/>
      <w:bookmarkStart w:id="4" w:name="_Toc431865961"/>
      <w:bookmarkStart w:id="5" w:name="_Toc456172897"/>
      <w:bookmarkStart w:id="6" w:name="_Toc459798619"/>
      <w:bookmarkStart w:id="7" w:name="_Toc475631220"/>
      <w:r w:rsidRPr="003D51D5">
        <w:t>1.</w:t>
      </w:r>
      <w:r w:rsidR="00C46BE3" w:rsidRPr="003D51D5">
        <w:t xml:space="preserve"> </w:t>
      </w:r>
      <w:bookmarkEnd w:id="1"/>
      <w:bookmarkEnd w:id="2"/>
      <w:bookmarkEnd w:id="3"/>
      <w:bookmarkEnd w:id="4"/>
      <w:bookmarkEnd w:id="5"/>
      <w:bookmarkEnd w:id="6"/>
      <w:r w:rsidR="00F36166">
        <w:t>RESUMO</w:t>
      </w:r>
      <w:bookmarkEnd w:id="7"/>
    </w:p>
    <w:p w:rsidR="002A5DE7" w:rsidRDefault="00FD7036">
      <w:pPr>
        <w:pStyle w:val="TxtBase"/>
      </w:pPr>
      <w:r>
        <w:t xml:space="preserve">O presente documento contém as principais orientações para a </w:t>
      </w:r>
      <w:r w:rsidR="00F42845">
        <w:t>execução do</w:t>
      </w:r>
      <w:r w:rsidR="00C46BE3" w:rsidRPr="003D51D5">
        <w:t xml:space="preserve"> </w:t>
      </w:r>
      <w:r w:rsidR="00F42845" w:rsidRPr="00F42845">
        <w:t>ESTUDO</w:t>
      </w:r>
      <w:r w:rsidR="00770092" w:rsidRPr="00770092">
        <w:t xml:space="preserve"> DE VIABILIDADE T</w:t>
      </w:r>
      <w:r w:rsidR="0037793E">
        <w:t>É</w:t>
      </w:r>
      <w:r w:rsidR="00770092" w:rsidRPr="00770092">
        <w:t>CNIC</w:t>
      </w:r>
      <w:r w:rsidR="00F42845" w:rsidRPr="00F42845">
        <w:t xml:space="preserve">A, </w:t>
      </w:r>
      <w:r w:rsidR="00770092" w:rsidRPr="00770092">
        <w:t>ECON</w:t>
      </w:r>
      <w:r w:rsidR="0037793E">
        <w:t>Ô</w:t>
      </w:r>
      <w:r w:rsidR="00770092" w:rsidRPr="00770092">
        <w:t xml:space="preserve">MICA </w:t>
      </w:r>
      <w:r w:rsidR="00F42845" w:rsidRPr="00F42845">
        <w:t xml:space="preserve">E FINANCEIRA DO SISTEMA PRODUTOR DE </w:t>
      </w:r>
      <w:r w:rsidR="00FB01B2">
        <w:t>ÁGUA</w:t>
      </w:r>
      <w:r w:rsidR="00F42845" w:rsidRPr="00F42845">
        <w:t xml:space="preserve"> </w:t>
      </w:r>
      <w:r w:rsidR="00770092" w:rsidRPr="00770092">
        <w:t xml:space="preserve">PARA </w:t>
      </w:r>
      <w:r w:rsidR="00FB3318">
        <w:t>O POLO</w:t>
      </w:r>
      <w:r w:rsidR="00F42845" w:rsidRPr="00F42845">
        <w:t xml:space="preserve"> SOROCABA - </w:t>
      </w:r>
      <w:r w:rsidR="00090647">
        <w:t>SÃO PAULO</w:t>
      </w:r>
      <w:r w:rsidR="00090647" w:rsidRPr="00F42845">
        <w:t xml:space="preserve"> </w:t>
      </w:r>
      <w:r>
        <w:t>–</w:t>
      </w:r>
      <w:r w:rsidR="00F42845" w:rsidRPr="00F42845">
        <w:t xml:space="preserve"> CAMPINAS</w:t>
      </w:r>
      <w:r>
        <w:t xml:space="preserve">, </w:t>
      </w:r>
      <w:r w:rsidR="00C03B12">
        <w:t xml:space="preserve">que se </w:t>
      </w:r>
      <w:r w:rsidR="002A5DE7">
        <w:t>constituí</w:t>
      </w:r>
      <w:r w:rsidR="00C03B12">
        <w:t>rá</w:t>
      </w:r>
      <w:r w:rsidR="002A5DE7">
        <w:t xml:space="preserve"> basicamente de:</w:t>
      </w:r>
    </w:p>
    <w:p w:rsidR="002A5DE7" w:rsidRDefault="00F36166" w:rsidP="0003045F">
      <w:pPr>
        <w:pStyle w:val="TxtBase"/>
        <w:ind w:left="720"/>
      </w:pPr>
      <w:r>
        <w:t xml:space="preserve">a) </w:t>
      </w:r>
      <w:r w:rsidR="00C870CB">
        <w:t>Estudos</w:t>
      </w:r>
      <w:r w:rsidR="002A5DE7">
        <w:t xml:space="preserve"> complementar</w:t>
      </w:r>
      <w:r w:rsidR="00C870CB">
        <w:t>es</w:t>
      </w:r>
      <w:r w:rsidR="002A5DE7">
        <w:t xml:space="preserve"> ao </w:t>
      </w:r>
      <w:r w:rsidR="00BD6083" w:rsidRPr="003D51D5">
        <w:t>PDAA</w:t>
      </w:r>
      <w:r w:rsidR="00082AD6">
        <w:t xml:space="preserve"> 2014</w:t>
      </w:r>
      <w:r w:rsidR="00BD6083" w:rsidRPr="003D51D5">
        <w:rPr>
          <w:rStyle w:val="Refdenotaderodap"/>
        </w:rPr>
        <w:footnoteReference w:id="2"/>
      </w:r>
      <w:r w:rsidR="00BD6083">
        <w:t xml:space="preserve"> (</w:t>
      </w:r>
      <w:r w:rsidR="00BD6083" w:rsidRPr="003D51D5">
        <w:t>Plano Diretor de Abastecimento de Água da Região Metropolitana de São Paulo</w:t>
      </w:r>
      <w:r w:rsidR="00BD6083">
        <w:t>)</w:t>
      </w:r>
      <w:r w:rsidR="00F941AE">
        <w:t xml:space="preserve"> e </w:t>
      </w:r>
      <w:r w:rsidR="00F941AE" w:rsidRPr="00A366B9">
        <w:t>PDMM</w:t>
      </w:r>
      <w:r w:rsidR="00F941AE" w:rsidRPr="00A366B9">
        <w:rPr>
          <w:rStyle w:val="Refdenotaderodap"/>
        </w:rPr>
        <w:footnoteReference w:id="3"/>
      </w:r>
      <w:r w:rsidR="00F941AE" w:rsidRPr="00A366B9">
        <w:t xml:space="preserve"> – Plano Diretor de Aproveitamento de Recursos Hídricos para a Macrometrópole Paulista</w:t>
      </w:r>
      <w:r w:rsidR="001A56F1">
        <w:t>,</w:t>
      </w:r>
      <w:r w:rsidR="002A5DE7">
        <w:t xml:space="preserve"> </w:t>
      </w:r>
      <w:r w:rsidR="001A56F1">
        <w:t>a serem realizados</w:t>
      </w:r>
      <w:r w:rsidR="00BD6083">
        <w:t xml:space="preserve"> </w:t>
      </w:r>
      <w:r w:rsidR="008933B3">
        <w:t>com</w:t>
      </w:r>
      <w:r w:rsidR="000438A1" w:rsidRPr="000438A1">
        <w:t xml:space="preserve"> foco </w:t>
      </w:r>
      <w:r w:rsidR="00C870CB">
        <w:t xml:space="preserve">para </w:t>
      </w:r>
      <w:r w:rsidR="00854CB0">
        <w:t>a segurança hídrica no suprimento</w:t>
      </w:r>
      <w:r w:rsidR="008F7CD4">
        <w:t xml:space="preserve"> de água</w:t>
      </w:r>
      <w:r w:rsidR="00854CB0">
        <w:t xml:space="preserve"> </w:t>
      </w:r>
      <w:r w:rsidR="00E61E90">
        <w:t>aos</w:t>
      </w:r>
      <w:r w:rsidR="00854CB0">
        <w:t xml:space="preserve"> </w:t>
      </w:r>
      <w:r w:rsidR="00E61E90">
        <w:t>núcleos</w:t>
      </w:r>
      <w:r w:rsidR="0003045F">
        <w:t xml:space="preserve"> urban</w:t>
      </w:r>
      <w:r w:rsidR="00E61E90">
        <w:t>o</w:t>
      </w:r>
      <w:r w:rsidR="0003045F">
        <w:t>s situad</w:t>
      </w:r>
      <w:r w:rsidR="00E61E90">
        <w:t>o</w:t>
      </w:r>
      <w:r w:rsidR="0003045F">
        <w:t xml:space="preserve">s </w:t>
      </w:r>
      <w:r w:rsidR="000A412C">
        <w:t xml:space="preserve">nos polos formados </w:t>
      </w:r>
      <w:r w:rsidR="00BD6083">
        <w:t xml:space="preserve">principalmente </w:t>
      </w:r>
      <w:r w:rsidR="000A412C">
        <w:t>pelos municípios de</w:t>
      </w:r>
      <w:r w:rsidR="00C34D02">
        <w:t xml:space="preserve"> Sorocaba</w:t>
      </w:r>
      <w:r w:rsidR="00090647">
        <w:t>, São Paulo</w:t>
      </w:r>
      <w:r w:rsidR="00C34D02">
        <w:t xml:space="preserve"> e </w:t>
      </w:r>
      <w:r w:rsidR="00090647" w:rsidRPr="00090647">
        <w:t>Campinas</w:t>
      </w:r>
      <w:r w:rsidR="00C34D02">
        <w:t>, compreende</w:t>
      </w:r>
      <w:r w:rsidR="00BD6083">
        <w:t>ndo</w:t>
      </w:r>
      <w:r w:rsidR="00C34D02">
        <w:t xml:space="preserve"> </w:t>
      </w:r>
      <w:r w:rsidR="005C43B5">
        <w:t xml:space="preserve">– parcialmente – as regiões das bacias dos rios </w:t>
      </w:r>
      <w:r w:rsidR="005C43B5" w:rsidRPr="005C43B5">
        <w:t>Sorocaba e Médio Tietê</w:t>
      </w:r>
      <w:r w:rsidR="0003045F">
        <w:t>, Alto Paranapanema</w:t>
      </w:r>
      <w:r w:rsidR="00090647">
        <w:t>,</w:t>
      </w:r>
      <w:r w:rsidR="0003045F">
        <w:t xml:space="preserve"> Capivari e </w:t>
      </w:r>
      <w:r w:rsidR="005C43B5">
        <w:t>Jundiaí</w:t>
      </w:r>
      <w:r w:rsidR="008F7CD4">
        <w:t>, e, a</w:t>
      </w:r>
      <w:r w:rsidR="00090647">
        <w:t>s</w:t>
      </w:r>
      <w:r w:rsidR="008F7CD4">
        <w:t xml:space="preserve"> zona</w:t>
      </w:r>
      <w:r w:rsidR="00090647">
        <w:t xml:space="preserve">s </w:t>
      </w:r>
      <w:r w:rsidR="001C743F">
        <w:t>oeste, norte e nordeste</w:t>
      </w:r>
      <w:r w:rsidR="00090647">
        <w:t xml:space="preserve"> </w:t>
      </w:r>
      <w:r w:rsidR="008F7CD4">
        <w:t>da RMSP</w:t>
      </w:r>
      <w:r w:rsidR="00854CB0">
        <w:t>;</w:t>
      </w:r>
    </w:p>
    <w:p w:rsidR="00854CB0" w:rsidRDefault="00F36166" w:rsidP="0003045F">
      <w:pPr>
        <w:pStyle w:val="TxtBase"/>
        <w:ind w:left="720"/>
      </w:pPr>
      <w:r>
        <w:t xml:space="preserve">b) </w:t>
      </w:r>
      <w:r w:rsidR="00854CB0">
        <w:t>Análise das demandas de água para fins urbanos, industriais (de fontes próprias) e irrigação, com projeções até</w:t>
      </w:r>
      <w:r w:rsidR="007119E4">
        <w:t xml:space="preserve"> </w:t>
      </w:r>
      <w:r w:rsidR="000438A1" w:rsidRPr="000438A1">
        <w:t xml:space="preserve">o </w:t>
      </w:r>
      <w:r w:rsidR="00854CB0">
        <w:t>ano 2050, e verificação das influencias nos atuais mananciais de abastecimento público</w:t>
      </w:r>
      <w:r w:rsidR="00BD6083">
        <w:t xml:space="preserve"> </w:t>
      </w:r>
      <w:r w:rsidR="001A56F1">
        <w:t xml:space="preserve">dos </w:t>
      </w:r>
      <w:r w:rsidR="00BD6083">
        <w:t>núcleos urbanos</w:t>
      </w:r>
      <w:r w:rsidR="00854CB0">
        <w:t>;</w:t>
      </w:r>
    </w:p>
    <w:p w:rsidR="008933B3" w:rsidRDefault="00F36166" w:rsidP="0003045F">
      <w:pPr>
        <w:pStyle w:val="TxtBase"/>
        <w:ind w:left="720"/>
      </w:pPr>
      <w:r>
        <w:t>c)</w:t>
      </w:r>
      <w:r w:rsidR="00854CB0">
        <w:t xml:space="preserve"> </w:t>
      </w:r>
      <w:r w:rsidR="00FD5F22">
        <w:t xml:space="preserve">Balanço hídrico </w:t>
      </w:r>
      <w:r w:rsidR="005E5A55">
        <w:t>mediante</w:t>
      </w:r>
      <w:r w:rsidR="00FD5F22">
        <w:t xml:space="preserve"> </w:t>
      </w:r>
      <w:r w:rsidR="00E90092">
        <w:t xml:space="preserve">utilização das </w:t>
      </w:r>
      <w:r w:rsidR="00FD5F22">
        <w:t>Ottobacias</w:t>
      </w:r>
      <w:r w:rsidR="00BA506A">
        <w:rPr>
          <w:rStyle w:val="Refdenotaderodap"/>
        </w:rPr>
        <w:footnoteReference w:id="4"/>
      </w:r>
      <w:r w:rsidR="005E5A55">
        <w:t xml:space="preserve"> definidas pela ANA, ajustes nos dados hidrológicos, i</w:t>
      </w:r>
      <w:r w:rsidR="00854CB0">
        <w:t xml:space="preserve">dentificação </w:t>
      </w:r>
      <w:r w:rsidR="00E61E90">
        <w:t xml:space="preserve">dos núcleos urbanos </w:t>
      </w:r>
      <w:r w:rsidR="00854CB0">
        <w:t>crític</w:t>
      </w:r>
      <w:r w:rsidR="00E61E90">
        <w:t>o</w:t>
      </w:r>
      <w:r w:rsidR="00854CB0">
        <w:t>s</w:t>
      </w:r>
      <w:r w:rsidR="00E61E90">
        <w:t xml:space="preserve"> – em abastecimento público de água –</w:t>
      </w:r>
      <w:r w:rsidR="008933B3">
        <w:t xml:space="preserve"> </w:t>
      </w:r>
      <w:r w:rsidR="00E61E90">
        <w:t>para horizonte</w:t>
      </w:r>
      <w:r w:rsidR="0059208B">
        <w:t>s até</w:t>
      </w:r>
      <w:r w:rsidR="00E61E90">
        <w:t xml:space="preserve"> </w:t>
      </w:r>
      <w:r w:rsidR="008933B3">
        <w:t>ano 2050, e projeções de déficits hídricos considerando diferentes níveis de</w:t>
      </w:r>
      <w:r w:rsidR="00854CB0">
        <w:t xml:space="preserve"> segurança hídrica</w:t>
      </w:r>
      <w:r w:rsidR="008933B3">
        <w:t>;</w:t>
      </w:r>
    </w:p>
    <w:p w:rsidR="000438A1" w:rsidRPr="00A366B9" w:rsidRDefault="00F36166" w:rsidP="008933B3">
      <w:pPr>
        <w:pStyle w:val="TxtBase"/>
        <w:ind w:left="720"/>
      </w:pPr>
      <w:r>
        <w:t>d)</w:t>
      </w:r>
      <w:r w:rsidR="008933B3" w:rsidRPr="00A366B9">
        <w:t xml:space="preserve"> </w:t>
      </w:r>
      <w:r w:rsidR="006843E9">
        <w:t xml:space="preserve">Realização de serviços de campo e </w:t>
      </w:r>
      <w:r w:rsidR="001A56F1">
        <w:t>de anteprojetos de quatro esquemas de obras hidráulicas</w:t>
      </w:r>
      <w:r w:rsidR="006843E9">
        <w:t xml:space="preserve"> (conjunto de obras constituído de barragens, reservatórios de regularização, canais, túneis, adutoras, estações elevatórias</w:t>
      </w:r>
      <w:r w:rsidR="006843E9" w:rsidRPr="000438A1">
        <w:t xml:space="preserve">, </w:t>
      </w:r>
      <w:r w:rsidR="006843E9">
        <w:t>etc.)</w:t>
      </w:r>
      <w:r w:rsidR="001A56F1">
        <w:t xml:space="preserve"> sendo dois decorrentes da r</w:t>
      </w:r>
      <w:r w:rsidR="001A56F1" w:rsidRPr="00A366B9">
        <w:t xml:space="preserve">evisão </w:t>
      </w:r>
      <w:r w:rsidR="00E90092" w:rsidRPr="00A366B9">
        <w:t xml:space="preserve">das propostas do </w:t>
      </w:r>
      <w:r w:rsidR="000438A1" w:rsidRPr="00A366B9">
        <w:t xml:space="preserve">PDMM, </w:t>
      </w:r>
      <w:r w:rsidR="008D5A73" w:rsidRPr="00A366B9">
        <w:t>nos esquemas denominados</w:t>
      </w:r>
      <w:r w:rsidR="00C96847" w:rsidRPr="00A366B9">
        <w:t xml:space="preserve"> </w:t>
      </w:r>
      <w:r w:rsidR="0045031D" w:rsidRPr="00A366B9">
        <w:t>21 (Jurumirim)</w:t>
      </w:r>
      <w:r w:rsidR="00334334" w:rsidRPr="00A366B9">
        <w:t xml:space="preserve"> e</w:t>
      </w:r>
      <w:r w:rsidR="0045031D" w:rsidRPr="00A366B9">
        <w:t xml:space="preserve"> </w:t>
      </w:r>
      <w:r w:rsidR="008D5A73" w:rsidRPr="00A366B9">
        <w:t>22 (Sarapuí-Sorocaba)</w:t>
      </w:r>
      <w:r w:rsidR="00090647" w:rsidRPr="00A366B9">
        <w:t xml:space="preserve">, que </w:t>
      </w:r>
      <w:r w:rsidR="0039797C" w:rsidRPr="00A366B9">
        <w:t xml:space="preserve">foram </w:t>
      </w:r>
      <w:r w:rsidR="0045031D" w:rsidRPr="00A366B9">
        <w:t>estudados</w:t>
      </w:r>
      <w:r w:rsidR="008D5A73" w:rsidRPr="00A366B9">
        <w:t xml:space="preserve"> em níveis de detalhamento </w:t>
      </w:r>
      <w:r w:rsidR="0045031D" w:rsidRPr="00A366B9">
        <w:t>equivalentes ao</w:t>
      </w:r>
      <w:r w:rsidR="008D5A73" w:rsidRPr="00A366B9">
        <w:t xml:space="preserve"> de “</w:t>
      </w:r>
      <w:r w:rsidR="00AA6756">
        <w:t>pré-</w:t>
      </w:r>
      <w:r w:rsidR="008D5A73" w:rsidRPr="00A366B9">
        <w:t>inventário</w:t>
      </w:r>
      <w:r w:rsidR="0031747E" w:rsidRPr="00A366B9">
        <w:t>.</w:t>
      </w:r>
      <w:r w:rsidR="008D5A73" w:rsidRPr="00A366B9">
        <w:t>”</w:t>
      </w:r>
      <w:r w:rsidR="006B1884" w:rsidRPr="00A366B9">
        <w:t xml:space="preserve"> </w:t>
      </w:r>
      <w:r w:rsidR="006843E9">
        <w:t xml:space="preserve">Outros </w:t>
      </w:r>
      <w:r w:rsidR="001A56F1">
        <w:t>dois esquemas decorre</w:t>
      </w:r>
      <w:r w:rsidR="00F941AE">
        <w:t xml:space="preserve">m </w:t>
      </w:r>
      <w:r w:rsidR="001A56F1">
        <w:t xml:space="preserve">de estudos </w:t>
      </w:r>
      <w:r w:rsidR="00F941AE">
        <w:t>em andamento no âmbito do PDAA 2014 e compreendem</w:t>
      </w:r>
      <w:r w:rsidR="001A56F1">
        <w:t xml:space="preserve">: (i) </w:t>
      </w:r>
      <w:r w:rsidR="007C16C4" w:rsidRPr="00A366B9">
        <w:t>rios Juqueri e Jundiaí (</w:t>
      </w:r>
      <w:r w:rsidR="006E3856" w:rsidRPr="00A366B9">
        <w:t>bacias PCJ)</w:t>
      </w:r>
      <w:r w:rsidR="001715E5" w:rsidRPr="00A366B9">
        <w:t xml:space="preserve">, aqui denominado de </w:t>
      </w:r>
      <w:r w:rsidR="00413A6B" w:rsidRPr="00A366B9">
        <w:t xml:space="preserve">esquema </w:t>
      </w:r>
      <w:r w:rsidR="001715E5" w:rsidRPr="00A366B9">
        <w:t>“Juqueri-Jundiaí”</w:t>
      </w:r>
      <w:r w:rsidR="006E3856" w:rsidRPr="00A366B9">
        <w:t xml:space="preserve"> visando a </w:t>
      </w:r>
      <w:r w:rsidR="001715E5" w:rsidRPr="00A366B9">
        <w:t xml:space="preserve">propor a </w:t>
      </w:r>
      <w:r w:rsidR="006E3856" w:rsidRPr="00A366B9">
        <w:t>otimização do abastecimento de Campo Limpo</w:t>
      </w:r>
      <w:r w:rsidR="006E3856" w:rsidRPr="00B150A4">
        <w:t xml:space="preserve"> Paulista, Várzea Paulista, Francisco Morato, Franco da Rocha e Caieiras</w:t>
      </w:r>
      <w:r w:rsidR="001A56F1">
        <w:t xml:space="preserve">; (ii) esquema </w:t>
      </w:r>
      <w:r w:rsidR="001A56F1" w:rsidRPr="00A366B9">
        <w:t>aqui denominado de</w:t>
      </w:r>
      <w:r w:rsidR="001A56F1">
        <w:t xml:space="preserve"> </w:t>
      </w:r>
      <w:r w:rsidR="001A56F1" w:rsidRPr="00A366B9">
        <w:t>“Jaguari-Baquirivu”,</w:t>
      </w:r>
      <w:r w:rsidR="001A56F1">
        <w:t xml:space="preserve"> </w:t>
      </w:r>
      <w:r w:rsidR="001A56F1" w:rsidRPr="00A366B9">
        <w:t>focado para aumentar a segurança hídrica da zona leste e nordeste da RMSP, em especial Guarulhos, Arujá e Itaquaquecetuba a partir do reservatório de Jaguari</w:t>
      </w:r>
      <w:r w:rsidR="001A56F1">
        <w:t>, e que deverá ser cotejado com o</w:t>
      </w:r>
      <w:r w:rsidR="0059208B">
        <w:t>s</w:t>
      </w:r>
      <w:r w:rsidR="001A56F1">
        <w:t xml:space="preserve"> </w:t>
      </w:r>
      <w:r w:rsidR="002273B1" w:rsidRPr="00A366B9">
        <w:t>esquema</w:t>
      </w:r>
      <w:r w:rsidR="0059208B">
        <w:t>s</w:t>
      </w:r>
      <w:r w:rsidR="002273B1" w:rsidRPr="00A366B9">
        <w:t xml:space="preserve"> </w:t>
      </w:r>
      <w:r w:rsidR="0059208B">
        <w:t xml:space="preserve">5 (Paraibuna – Ponte Nova) e </w:t>
      </w:r>
      <w:r w:rsidR="002273B1" w:rsidRPr="00A366B9">
        <w:t>7, 7A (Guararema</w:t>
      </w:r>
      <w:r w:rsidR="006A1197">
        <w:t xml:space="preserve"> – Biritiba</w:t>
      </w:r>
      <w:r w:rsidR="002273B1" w:rsidRPr="00A366B9">
        <w:t xml:space="preserve">) </w:t>
      </w:r>
      <w:r w:rsidR="001A56F1">
        <w:t>do PDMM</w:t>
      </w:r>
      <w:r w:rsidR="0073278F" w:rsidRPr="0073278F">
        <w:t xml:space="preserve"> </w:t>
      </w:r>
      <w:r w:rsidR="0073278F">
        <w:t>e detalhada a alternativa selecionada.</w:t>
      </w:r>
      <w:r w:rsidR="002273B1" w:rsidRPr="00A366B9">
        <w:t xml:space="preserve"> </w:t>
      </w:r>
      <w:r w:rsidR="0031747E" w:rsidRPr="00A366B9">
        <w:t xml:space="preserve">Os esquemas </w:t>
      </w:r>
      <w:r w:rsidR="0073278F" w:rsidRPr="0073278F">
        <w:t xml:space="preserve">finais selecionados </w:t>
      </w:r>
      <w:r w:rsidR="0031747E" w:rsidRPr="00A366B9">
        <w:t xml:space="preserve">deverão </w:t>
      </w:r>
      <w:r w:rsidR="006B1884" w:rsidRPr="00A366B9">
        <w:t xml:space="preserve">ser </w:t>
      </w:r>
      <w:r w:rsidR="00E02235" w:rsidRPr="00A366B9">
        <w:t xml:space="preserve">estudados </w:t>
      </w:r>
      <w:r w:rsidR="006B1884" w:rsidRPr="00A366B9">
        <w:t>pela Contratada</w:t>
      </w:r>
      <w:r w:rsidR="00090647" w:rsidRPr="00A366B9">
        <w:t xml:space="preserve"> e elaborados os respectivos anteprojetos em nível de </w:t>
      </w:r>
      <w:r w:rsidR="0070760C">
        <w:t xml:space="preserve">“Estudos </w:t>
      </w:r>
      <w:r w:rsidR="0070760C">
        <w:lastRenderedPageBreak/>
        <w:t xml:space="preserve">Finais </w:t>
      </w:r>
      <w:r w:rsidR="00AA6756">
        <w:t>de inventário</w:t>
      </w:r>
      <w:r w:rsidR="0070760C">
        <w:t>”</w:t>
      </w:r>
      <w:r w:rsidR="00AA6756">
        <w:rPr>
          <w:rStyle w:val="Refdenotaderodap"/>
        </w:rPr>
        <w:footnoteReference w:id="5"/>
      </w:r>
      <w:r w:rsidR="00AA6756">
        <w:t xml:space="preserve"> ou de </w:t>
      </w:r>
      <w:r w:rsidR="00090647" w:rsidRPr="00A366B9">
        <w:t>viabilidade técnica</w:t>
      </w:r>
      <w:r w:rsidR="001010C4" w:rsidRPr="00A366B9">
        <w:t xml:space="preserve">, </w:t>
      </w:r>
      <w:r w:rsidR="00925313" w:rsidRPr="00A366B9">
        <w:t>sendo</w:t>
      </w:r>
      <w:r w:rsidR="001010C4" w:rsidRPr="00A366B9">
        <w:t xml:space="preserve"> que</w:t>
      </w:r>
      <w:r w:rsidR="005B4E5E" w:rsidRPr="00A366B9">
        <w:t xml:space="preserve"> os serviços de campo </w:t>
      </w:r>
      <w:r w:rsidR="001010C4" w:rsidRPr="00A366B9">
        <w:t>compreendem</w:t>
      </w:r>
      <w:r w:rsidR="005B4E5E" w:rsidRPr="00A366B9">
        <w:t xml:space="preserve"> apenas o esquema 22</w:t>
      </w:r>
      <w:r w:rsidR="00B014DC" w:rsidRPr="00A366B9">
        <w:t>(Sarapuí-Sorocaba)</w:t>
      </w:r>
      <w:r w:rsidR="006B1884" w:rsidRPr="00A366B9">
        <w:t>.</w:t>
      </w:r>
      <w:r w:rsidR="008D5A73" w:rsidRPr="00A366B9">
        <w:t xml:space="preserve"> </w:t>
      </w:r>
    </w:p>
    <w:p w:rsidR="00782F18" w:rsidRDefault="00F36166" w:rsidP="008933B3">
      <w:pPr>
        <w:pStyle w:val="TxtBase"/>
        <w:ind w:left="720"/>
      </w:pPr>
      <w:r>
        <w:t>e)</w:t>
      </w:r>
      <w:r w:rsidR="00782F18">
        <w:t xml:space="preserve"> Estudos básicos de subsídios para o </w:t>
      </w:r>
      <w:r w:rsidR="00782F18" w:rsidRPr="00782F18">
        <w:t>Rel</w:t>
      </w:r>
      <w:r w:rsidR="00782F18">
        <w:t>atório de Viabilidade Ambiental;</w:t>
      </w:r>
    </w:p>
    <w:p w:rsidR="000438A1" w:rsidRDefault="00F36166" w:rsidP="00D3756C">
      <w:pPr>
        <w:pStyle w:val="TxtBase"/>
        <w:ind w:left="720"/>
      </w:pPr>
      <w:r>
        <w:t>f)</w:t>
      </w:r>
      <w:r w:rsidR="0045031D">
        <w:t xml:space="preserve"> </w:t>
      </w:r>
      <w:r w:rsidR="002F7319">
        <w:t xml:space="preserve">Estudo </w:t>
      </w:r>
      <w:r w:rsidR="0045031D">
        <w:t xml:space="preserve">de </w:t>
      </w:r>
      <w:r w:rsidR="00E61E90">
        <w:t>viabilidade econômica e financeira</w:t>
      </w:r>
      <w:r w:rsidR="006778DC">
        <w:t xml:space="preserve"> do sistema </w:t>
      </w:r>
      <w:r w:rsidR="007D431F">
        <w:t xml:space="preserve">de obras </w:t>
      </w:r>
      <w:r w:rsidR="006778DC">
        <w:t>proposto</w:t>
      </w:r>
      <w:r w:rsidR="005624CA">
        <w:t>;</w:t>
      </w:r>
    </w:p>
    <w:p w:rsidR="005C770D" w:rsidRDefault="00F36166" w:rsidP="00AC1C87">
      <w:pPr>
        <w:pStyle w:val="TxtBase"/>
        <w:ind w:left="720"/>
      </w:pPr>
      <w:r>
        <w:t>g)</w:t>
      </w:r>
      <w:r w:rsidR="00AC1C87">
        <w:t xml:space="preserve"> </w:t>
      </w:r>
      <w:r w:rsidR="002F7319">
        <w:t>Estudo e p</w:t>
      </w:r>
      <w:r w:rsidR="00AC1C87">
        <w:t>roposição do arranjo institucional para implementação e operação do sistema de obras</w:t>
      </w:r>
      <w:r w:rsidR="005C770D">
        <w:t>;</w:t>
      </w:r>
    </w:p>
    <w:p w:rsidR="005C770D" w:rsidRDefault="00F36166" w:rsidP="00AC1C87">
      <w:pPr>
        <w:pStyle w:val="TxtBase"/>
        <w:ind w:left="720"/>
      </w:pPr>
      <w:r>
        <w:t>h)</w:t>
      </w:r>
      <w:r w:rsidR="005C770D">
        <w:t xml:space="preserve"> Proposição de agendas </w:t>
      </w:r>
      <w:r w:rsidR="001715E5">
        <w:t xml:space="preserve">de estudos e </w:t>
      </w:r>
      <w:r w:rsidR="005132A0">
        <w:t xml:space="preserve">de </w:t>
      </w:r>
      <w:r w:rsidR="001715E5">
        <w:t>detalhamentos</w:t>
      </w:r>
      <w:r w:rsidR="005C770D">
        <w:t>.</w:t>
      </w:r>
    </w:p>
    <w:p w:rsidR="0031747E" w:rsidRDefault="002F7319" w:rsidP="002B755B">
      <w:pPr>
        <w:pStyle w:val="TxtBase"/>
      </w:pPr>
      <w:r>
        <w:t xml:space="preserve">Os </w:t>
      </w:r>
      <w:r w:rsidR="00062AE9" w:rsidRPr="00062AE9">
        <w:t xml:space="preserve">anteprojetos em nível de </w:t>
      </w:r>
      <w:r w:rsidR="0070760C">
        <w:t xml:space="preserve">“Estudos Finais </w:t>
      </w:r>
      <w:r w:rsidR="008E133E">
        <w:t>de inventário</w:t>
      </w:r>
      <w:r w:rsidR="0070760C">
        <w:t>”</w:t>
      </w:r>
      <w:r w:rsidR="008E133E">
        <w:t xml:space="preserve"> ou de </w:t>
      </w:r>
      <w:r w:rsidR="0070760C">
        <w:t>“</w:t>
      </w:r>
      <w:r w:rsidR="00062AE9" w:rsidRPr="00062AE9">
        <w:t>viabilidade técnica</w:t>
      </w:r>
      <w:r w:rsidR="0070760C">
        <w:t>”</w:t>
      </w:r>
      <w:r w:rsidRPr="000438A1">
        <w:t xml:space="preserve"> </w:t>
      </w:r>
      <w:r w:rsidR="006843E9">
        <w:t>compreende</w:t>
      </w:r>
      <w:r w:rsidR="00FD7036">
        <w:t>rão</w:t>
      </w:r>
      <w:r w:rsidR="006843E9">
        <w:t xml:space="preserve"> </w:t>
      </w:r>
      <w:r>
        <w:t xml:space="preserve">a </w:t>
      </w:r>
      <w:r w:rsidR="000438A1" w:rsidRPr="000438A1">
        <w:t>elabora</w:t>
      </w:r>
      <w:r>
        <w:t>ção</w:t>
      </w:r>
      <w:r w:rsidR="000438A1" w:rsidRPr="000438A1">
        <w:t xml:space="preserve"> </w:t>
      </w:r>
      <w:r>
        <w:t>de</w:t>
      </w:r>
      <w:r w:rsidR="000438A1" w:rsidRPr="000438A1">
        <w:t xml:space="preserve"> </w:t>
      </w:r>
      <w:r>
        <w:t>lay out</w:t>
      </w:r>
      <w:r w:rsidR="00044388">
        <w:t xml:space="preserve"> (estudo do arranjo físico) de cada uma das obras</w:t>
      </w:r>
      <w:r w:rsidR="000438A1" w:rsidRPr="000438A1">
        <w:t xml:space="preserve"> dos esquemas hidráulicos</w:t>
      </w:r>
      <w:r w:rsidR="00713BCD">
        <w:t xml:space="preserve">, com base em levantamentos aerofotogramétricos na escala 1:10.000 disponíveis, </w:t>
      </w:r>
      <w:r w:rsidR="007D431F">
        <w:t xml:space="preserve">e </w:t>
      </w:r>
      <w:r w:rsidR="00B014DC">
        <w:t>no caso do esquema 22</w:t>
      </w:r>
      <w:r w:rsidR="00B014DC" w:rsidRPr="00A366B9">
        <w:t>(Sarapuí-Sorocaba)</w:t>
      </w:r>
      <w:r w:rsidR="00B014DC">
        <w:t xml:space="preserve">, </w:t>
      </w:r>
      <w:r w:rsidR="007D431F">
        <w:t>nos</w:t>
      </w:r>
      <w:r w:rsidR="00713BCD">
        <w:t xml:space="preserve"> serviços de cam</w:t>
      </w:r>
      <w:r w:rsidR="006D77BE">
        <w:t>po de geologia, geotec</w:t>
      </w:r>
      <w:r w:rsidR="00967F10">
        <w:t>n</w:t>
      </w:r>
      <w:r w:rsidR="006D77BE">
        <w:t>ia e</w:t>
      </w:r>
      <w:r w:rsidR="00713BCD">
        <w:t xml:space="preserve"> </w:t>
      </w:r>
      <w:r w:rsidR="005132A0">
        <w:t>batimetria</w:t>
      </w:r>
      <w:r w:rsidR="006D77BE">
        <w:t>,</w:t>
      </w:r>
      <w:r w:rsidR="00713BCD">
        <w:t xml:space="preserve"> </w:t>
      </w:r>
      <w:r>
        <w:t xml:space="preserve">complementados por </w:t>
      </w:r>
      <w:r w:rsidR="003D39AD">
        <w:t>restituições</w:t>
      </w:r>
      <w:r w:rsidR="00713BCD">
        <w:t xml:space="preserve"> aerofotogramétric</w:t>
      </w:r>
      <w:r w:rsidR="003D39AD">
        <w:t>a</w:t>
      </w:r>
      <w:r w:rsidR="00713BCD">
        <w:t xml:space="preserve">s </w:t>
      </w:r>
      <w:r w:rsidR="007119E4">
        <w:t>adicionais</w:t>
      </w:r>
      <w:r w:rsidR="00713BCD">
        <w:t>.</w:t>
      </w:r>
    </w:p>
    <w:p w:rsidR="004C5366" w:rsidRPr="003D51D5" w:rsidRDefault="004C5366" w:rsidP="00D440BD">
      <w:pPr>
        <w:pStyle w:val="TRT1"/>
      </w:pPr>
    </w:p>
    <w:p w:rsidR="00CB1214" w:rsidRPr="003D51D5" w:rsidRDefault="00CB1214" w:rsidP="00BC6EBE">
      <w:pPr>
        <w:pStyle w:val="TRT1"/>
      </w:pPr>
      <w:bookmarkStart w:id="8" w:name="_Toc420947346"/>
      <w:bookmarkStart w:id="9" w:name="_Toc420948194"/>
      <w:bookmarkStart w:id="10" w:name="_Toc431865963"/>
      <w:bookmarkStart w:id="11" w:name="_Toc456172899"/>
      <w:bookmarkStart w:id="12" w:name="_Toc459798621"/>
      <w:bookmarkStart w:id="13" w:name="_Toc475631221"/>
      <w:r w:rsidRPr="003D51D5">
        <w:t xml:space="preserve">2. </w:t>
      </w:r>
      <w:r w:rsidRPr="00D440BD">
        <w:t>BREVE</w:t>
      </w:r>
      <w:r w:rsidRPr="003D51D5">
        <w:t xml:space="preserve"> HISTÓRICO DO APROVEITAMENTO DE RECURSOS HÍDRICOS </w:t>
      </w:r>
      <w:r w:rsidR="00182A0E" w:rsidRPr="003D51D5">
        <w:t>DA REGIÃO</w:t>
      </w:r>
      <w:bookmarkEnd w:id="8"/>
      <w:bookmarkEnd w:id="9"/>
      <w:bookmarkEnd w:id="10"/>
      <w:bookmarkEnd w:id="11"/>
      <w:bookmarkEnd w:id="12"/>
      <w:bookmarkEnd w:id="13"/>
    </w:p>
    <w:p w:rsidR="002F2BF6" w:rsidRPr="003D51D5" w:rsidRDefault="00CB1214" w:rsidP="00533D4F">
      <w:pPr>
        <w:pStyle w:val="TxtBase"/>
      </w:pPr>
      <w:r w:rsidRPr="003D51D5">
        <w:t xml:space="preserve">O aproveitamento múltiplo dos recursos hídricos de interesse da </w:t>
      </w:r>
      <w:r w:rsidR="00182A0E" w:rsidRPr="003D51D5">
        <w:t>RMSP</w:t>
      </w:r>
      <w:r w:rsidRPr="003D51D5">
        <w:t xml:space="preserve"> é questão permanente na agenda governamental desde a segunda metade da década de 1960, quando foi proposto o Plano HIBRACE</w:t>
      </w:r>
      <w:r w:rsidR="007548C1" w:rsidRPr="003D51D5">
        <w:rPr>
          <w:rStyle w:val="Refdenotaderodap"/>
        </w:rPr>
        <w:footnoteReference w:id="6"/>
      </w:r>
      <w:r w:rsidRPr="003D51D5">
        <w:t>. Esse Plano orientou a implantação de algumas das mais importantes obras hoje existentes, com destaque para os Sistemas do Alto Tietê (Barragens de Ponte Nova, Jundiaí, Taiaçupeba, Biritiba e Paraitinga) e Cantareira (Barragens do Jaguari, Jacareí, Atibainha, Cachoeira e Paiva Castro), todas elas construídas ao longo dos últimos 50 anos.</w:t>
      </w:r>
      <w:r w:rsidR="002F2BF6" w:rsidRPr="003D51D5">
        <w:t xml:space="preserve"> </w:t>
      </w:r>
      <w:r w:rsidR="00F224C5" w:rsidRPr="003D51D5">
        <w:t xml:space="preserve">Todavia, a implantação do </w:t>
      </w:r>
      <w:r w:rsidR="00533D4F" w:rsidRPr="003D51D5">
        <w:t xml:space="preserve">Sistema Cantareira, </w:t>
      </w:r>
      <w:r w:rsidR="00F224C5" w:rsidRPr="003D51D5">
        <w:t>hoje</w:t>
      </w:r>
      <w:r w:rsidR="00533D4F" w:rsidRPr="003D51D5">
        <w:t xml:space="preserve"> responsável quase pela metade do abastecimento da RMSP</w:t>
      </w:r>
      <w:r w:rsidR="00F224C5" w:rsidRPr="003D51D5">
        <w:t xml:space="preserve">, </w:t>
      </w:r>
      <w:r w:rsidR="007A05AF" w:rsidRPr="003D51D5">
        <w:t xml:space="preserve">acabou </w:t>
      </w:r>
      <w:r w:rsidR="00F224C5" w:rsidRPr="003D51D5">
        <w:t>result</w:t>
      </w:r>
      <w:r w:rsidR="007A05AF" w:rsidRPr="003D51D5">
        <w:t>ando</w:t>
      </w:r>
      <w:r w:rsidR="00F224C5" w:rsidRPr="003D51D5">
        <w:t xml:space="preserve"> num </w:t>
      </w:r>
      <w:r w:rsidR="00533D4F" w:rsidRPr="003D51D5">
        <w:t>caso emblemático no que se refere a conflito pelo uso da água</w:t>
      </w:r>
      <w:r w:rsidR="001D08EF" w:rsidRPr="003D51D5">
        <w:t xml:space="preserve"> da região objeto dos estudos</w:t>
      </w:r>
      <w:r w:rsidR="00533D4F" w:rsidRPr="003D51D5">
        <w:t>.</w:t>
      </w:r>
    </w:p>
    <w:p w:rsidR="002F2BF6" w:rsidRPr="003D51D5" w:rsidRDefault="002F2BF6" w:rsidP="002F2BF6">
      <w:pPr>
        <w:pStyle w:val="TxtBase"/>
      </w:pPr>
      <w:r w:rsidRPr="003D51D5">
        <w:t>O Sistema Cantareira é o maior sistema produtor operado pela SABESP com capacidade para fornecer 33 m</w:t>
      </w:r>
      <w:r w:rsidRPr="003D51D5">
        <w:rPr>
          <w:vertAlign w:val="superscript"/>
        </w:rPr>
        <w:t>3</w:t>
      </w:r>
      <w:r w:rsidRPr="003D51D5">
        <w:t>/s de água para uma população de 8,8 milhões de pessoas localizadas nas zonas norte, central, leste e oeste da capital e nos municípios de Franco da Rocha, Francisco Morato, Caieiras, Osasco, Carapicuíba e São Caetano do Sul e parte dos municípios de Guarulhos, Barueri, Taboão da Serra e Santo André.</w:t>
      </w:r>
    </w:p>
    <w:p w:rsidR="002F2BF6" w:rsidRPr="003D51D5" w:rsidRDefault="002F2BF6" w:rsidP="002F2BF6">
      <w:pPr>
        <w:pStyle w:val="TxtBase"/>
      </w:pPr>
      <w:r w:rsidRPr="003D51D5">
        <w:t>Com uma área de drenagem total de 2.303 km</w:t>
      </w:r>
      <w:r w:rsidRPr="003D51D5">
        <w:rPr>
          <w:vertAlign w:val="superscript"/>
        </w:rPr>
        <w:t>2</w:t>
      </w:r>
      <w:r w:rsidRPr="003D51D5">
        <w:t>, produz 33 m</w:t>
      </w:r>
      <w:r w:rsidRPr="003D51D5">
        <w:rPr>
          <w:vertAlign w:val="superscript"/>
        </w:rPr>
        <w:t>3</w:t>
      </w:r>
      <w:r w:rsidRPr="003D51D5">
        <w:t>/s dos quais 31 m</w:t>
      </w:r>
      <w:r w:rsidRPr="003D51D5">
        <w:rPr>
          <w:vertAlign w:val="superscript"/>
        </w:rPr>
        <w:t>3</w:t>
      </w:r>
      <w:r w:rsidRPr="003D51D5">
        <w:t>/s na bacia hidrográfica do rio Piracicaba e 2 m</w:t>
      </w:r>
      <w:r w:rsidRPr="003D51D5">
        <w:rPr>
          <w:vertAlign w:val="superscript"/>
        </w:rPr>
        <w:t>3</w:t>
      </w:r>
      <w:r w:rsidRPr="003D51D5">
        <w:t>/s na bacia do Alto Tietê, no rio Juqueri. Com a Portaria DAEE n</w:t>
      </w:r>
      <w:r w:rsidRPr="003D51D5">
        <w:rPr>
          <w:strike/>
        </w:rPr>
        <w:t>º</w:t>
      </w:r>
      <w:r w:rsidRPr="003D51D5">
        <w:t xml:space="preserve"> 1213/04 (Renovação</w:t>
      </w:r>
      <w:r w:rsidR="00204023">
        <w:t xml:space="preserve"> </w:t>
      </w:r>
      <w:r w:rsidRPr="003D51D5">
        <w:rPr>
          <w:rStyle w:val="Refdenotaderodap"/>
        </w:rPr>
        <w:footnoteReference w:id="7"/>
      </w:r>
      <w:r w:rsidRPr="003D51D5">
        <w:t xml:space="preserve"> da outorga do Sistema Cantareira, de 1974), os valores a serem revertidos para a RMSP foram estipulados em 31 m³/s para a RMSP e para as Bacias PCJ, em 5 </w:t>
      </w:r>
      <w:r w:rsidRPr="003D51D5">
        <w:lastRenderedPageBreak/>
        <w:t>m³/s, perfazendo o aproveitamento de 36 m</w:t>
      </w:r>
      <w:r w:rsidRPr="003D51D5">
        <w:rPr>
          <w:vertAlign w:val="superscript"/>
        </w:rPr>
        <w:t>3</w:t>
      </w:r>
      <w:r w:rsidRPr="003D51D5">
        <w:t xml:space="preserve">/s mediante aplicação de regra operativa baseada em </w:t>
      </w:r>
      <w:r w:rsidR="00CE3E56" w:rsidRPr="003D51D5">
        <w:t xml:space="preserve">Curvas </w:t>
      </w:r>
      <w:r w:rsidRPr="003D51D5">
        <w:t xml:space="preserve">de </w:t>
      </w:r>
      <w:r w:rsidR="00CE3E56" w:rsidRPr="003D51D5">
        <w:t xml:space="preserve">Aversão </w:t>
      </w:r>
      <w:r w:rsidRPr="003D51D5">
        <w:t xml:space="preserve">ao </w:t>
      </w:r>
      <w:r w:rsidR="00CE3E56" w:rsidRPr="003D51D5">
        <w:t xml:space="preserve">Risco </w:t>
      </w:r>
      <w:r w:rsidRPr="003D51D5">
        <w:t>(CAR) e “Banco de Águas”.</w:t>
      </w:r>
    </w:p>
    <w:p w:rsidR="002F2BF6" w:rsidRPr="003D51D5" w:rsidRDefault="002F2BF6" w:rsidP="002F2BF6">
      <w:pPr>
        <w:pStyle w:val="TxtBase"/>
      </w:pPr>
      <w:r w:rsidRPr="003D51D5">
        <w:t xml:space="preserve">Existem duas transposições que influenciam na disponibilidade hídrica superficial na bacia do rio Piracicaba. A bacia do rio Jundiaí recebe 1,2 m³/s, proveniente do rio Atibaia, destinada ao rio Jundiaí-Mirim, e a bacia do rio Mogi-Guaçu (que não faz parte das bacias PCJ) recebe 0,1 m³/s, proveniente do rio Camanducaia, captada pelo município de Serra Negra. </w:t>
      </w:r>
    </w:p>
    <w:p w:rsidR="002F2BF6" w:rsidRPr="003D51D5" w:rsidRDefault="002F2BF6" w:rsidP="002F2BF6">
      <w:pPr>
        <w:pStyle w:val="TxtBase"/>
      </w:pPr>
      <w:r w:rsidRPr="003D51D5">
        <w:t xml:space="preserve">Com a implantação do Sistema Cantareira na década de 70 a 80 e o crescimento das demandas de água </w:t>
      </w:r>
      <w:r w:rsidR="0014641D" w:rsidRPr="003D51D5">
        <w:t xml:space="preserve">na bacia do rio Piracicaba </w:t>
      </w:r>
      <w:r w:rsidRPr="003D51D5">
        <w:t xml:space="preserve">– muito acima do previsto nos estudos até então realizados – </w:t>
      </w:r>
      <w:r w:rsidR="0014641D" w:rsidRPr="003D51D5">
        <w:t>ess</w:t>
      </w:r>
      <w:r w:rsidRPr="003D51D5">
        <w:t>a bacia passou a sofrer com sérios problemas de deficiência hídrica em épocas de estiagem. De um lado a insuficiência de serviços de coleta e tratamento de esgotos urbanos e industriais, e de outro lado, a intensa atividade industrial e agrícola consumindo cada vez mais água, agravou o quadro de poluição de suas águas.</w:t>
      </w:r>
    </w:p>
    <w:p w:rsidR="00533D4F" w:rsidRPr="003D51D5" w:rsidRDefault="00CE3E56" w:rsidP="00533D4F">
      <w:pPr>
        <w:pStyle w:val="TxtBase"/>
      </w:pPr>
      <w:r w:rsidRPr="003D51D5">
        <w:t>A partir de 1984, o</w:t>
      </w:r>
      <w:r w:rsidR="00533D4F" w:rsidRPr="003D51D5">
        <w:t xml:space="preserve"> agravamento dos problemas de poluição e restrições operacionais às captações municipais </w:t>
      </w:r>
      <w:r w:rsidR="00204023" w:rsidRPr="003D51D5">
        <w:t>levou</w:t>
      </w:r>
      <w:r w:rsidR="0045620D" w:rsidRPr="003D51D5">
        <w:t xml:space="preserve"> à </w:t>
      </w:r>
      <w:r w:rsidR="00533D4F" w:rsidRPr="003D51D5">
        <w:t xml:space="preserve">cooperação técnica </w:t>
      </w:r>
      <w:r w:rsidR="0045620D" w:rsidRPr="003D51D5">
        <w:t>com a</w:t>
      </w:r>
      <w:r w:rsidR="00533D4F" w:rsidRPr="003D51D5">
        <w:t xml:space="preserve"> Sabesp </w:t>
      </w:r>
      <w:r w:rsidR="0045620D" w:rsidRPr="003D51D5">
        <w:t>e demais serviços de água</w:t>
      </w:r>
      <w:r w:rsidR="00533D4F" w:rsidRPr="003D51D5">
        <w:t xml:space="preserve">, </w:t>
      </w:r>
      <w:r w:rsidR="00D079C3" w:rsidRPr="003D51D5">
        <w:t>mediante</w:t>
      </w:r>
      <w:r w:rsidR="00533D4F" w:rsidRPr="003D51D5">
        <w:t xml:space="preserve"> a criação de um Grupo de Trabalho denominado “Operação Estiagem”. A experiência foi consolidada com a instalação</w:t>
      </w:r>
      <w:r w:rsidR="0045620D" w:rsidRPr="003D51D5">
        <w:t>,</w:t>
      </w:r>
      <w:r w:rsidR="00533D4F" w:rsidRPr="003D51D5">
        <w:t xml:space="preserve"> pelo Estado de São Paulo</w:t>
      </w:r>
      <w:r w:rsidR="0045620D" w:rsidRPr="003D51D5">
        <w:t>,</w:t>
      </w:r>
      <w:r w:rsidR="00533D4F" w:rsidRPr="003D51D5">
        <w:t xml:space="preserve"> do Comitê das Bacias dos Rios Piracicaba, Capivari e Jundiaí (CBH-PCJ), em 1993, que institucionalizou aquele Grupo de Trabalho hoje denominado Câmara Técnica de Monitoramento Hidrológico</w:t>
      </w:r>
      <w:r w:rsidR="00D079C3" w:rsidRPr="003D51D5">
        <w:t>. Esta Câmara Técnica</w:t>
      </w:r>
      <w:r w:rsidR="00533D4F" w:rsidRPr="003D51D5">
        <w:t xml:space="preserve">, após a edição da Portaria </w:t>
      </w:r>
      <w:r w:rsidR="0045620D" w:rsidRPr="003D51D5">
        <w:t xml:space="preserve">de renovação do Sistema Cantareira, em </w:t>
      </w:r>
      <w:r w:rsidR="00533D4F" w:rsidRPr="003D51D5">
        <w:t xml:space="preserve">2004, recebeu delegação dos Comitês PCJ (estadual e federal) para acompanhar a operação </w:t>
      </w:r>
      <w:r w:rsidR="00F60CD6" w:rsidRPr="003D51D5">
        <w:t>das barragens</w:t>
      </w:r>
      <w:r w:rsidR="00533D4F" w:rsidRPr="003D51D5">
        <w:t xml:space="preserve"> e definir, obedecida a regra operacional, as vazões a serem descarregadas para a bacia do rio Piracicaba.</w:t>
      </w:r>
    </w:p>
    <w:p w:rsidR="00551202" w:rsidRPr="003D51D5" w:rsidRDefault="00533D4F" w:rsidP="00202A6F">
      <w:pPr>
        <w:pStyle w:val="TxtBase"/>
      </w:pPr>
      <w:r w:rsidRPr="003D51D5">
        <w:t xml:space="preserve">Mesmo com os avanços obtidos no gerenciamento de recursos hídricos, atualmente há muitos trechos dos cursos d’água das bacias PCJ, com restrições de qualidade ou quantidade para ampliação </w:t>
      </w:r>
      <w:r w:rsidR="00CB22B9">
        <w:t>dos usos de água,</w:t>
      </w:r>
      <w:r w:rsidRPr="003D51D5">
        <w:t xml:space="preserve"> comprometen</w:t>
      </w:r>
      <w:r w:rsidR="00551202" w:rsidRPr="003D51D5">
        <w:t xml:space="preserve">do o desenvolvimento regional. </w:t>
      </w:r>
      <w:r w:rsidR="00202A6F">
        <w:t xml:space="preserve">O percentual de </w:t>
      </w:r>
      <w:r w:rsidR="00202A6F" w:rsidRPr="00202A6F">
        <w:t xml:space="preserve">efluente doméstico tratado em relação ao total gerado </w:t>
      </w:r>
      <w:r w:rsidR="00202A6F">
        <w:t>ainda é considerado “regular”, sendo de 72,7% em 2014</w:t>
      </w:r>
      <w:r w:rsidR="00140C26">
        <w:rPr>
          <w:rStyle w:val="Refdenotaderodap"/>
        </w:rPr>
        <w:footnoteReference w:id="8"/>
      </w:r>
      <w:r w:rsidR="00202A6F">
        <w:t xml:space="preserve"> </w:t>
      </w:r>
      <w:r w:rsidR="00202A6F" w:rsidRPr="003D51D5">
        <w:t>(era de apenas 3% em 1993)</w:t>
      </w:r>
      <w:r w:rsidR="00202A6F">
        <w:t xml:space="preserve">, assim como o percentual da eficiência do sistema de esgotamento, </w:t>
      </w:r>
      <w:r w:rsidR="00AB5E41">
        <w:t>de</w:t>
      </w:r>
      <w:r w:rsidR="00202A6F">
        <w:t xml:space="preserve"> 62,7%. </w:t>
      </w:r>
      <w:r w:rsidR="00AB5E41" w:rsidRPr="003D51D5">
        <w:t xml:space="preserve">A </w:t>
      </w:r>
      <w:r w:rsidRPr="003D51D5">
        <w:t>despoluição</w:t>
      </w:r>
      <w:r w:rsidR="00551202" w:rsidRPr="003D51D5">
        <w:t xml:space="preserve"> –</w:t>
      </w:r>
      <w:r w:rsidRPr="003D51D5">
        <w:t xml:space="preserve"> </w:t>
      </w:r>
      <w:r w:rsidR="00551202" w:rsidRPr="003D51D5">
        <w:t xml:space="preserve">incluindo as cargas difusas – </w:t>
      </w:r>
      <w:r w:rsidRPr="003D51D5">
        <w:t xml:space="preserve">ainda </w:t>
      </w:r>
      <w:r w:rsidR="00551202" w:rsidRPr="003D51D5">
        <w:t>é</w:t>
      </w:r>
      <w:r w:rsidRPr="003D51D5">
        <w:t xml:space="preserve"> o maior desafio daquela região. </w:t>
      </w:r>
    </w:p>
    <w:p w:rsidR="00533D4F" w:rsidRPr="003D51D5" w:rsidRDefault="00533D4F" w:rsidP="00533D4F">
      <w:pPr>
        <w:pStyle w:val="TxtBase"/>
      </w:pPr>
      <w:r w:rsidRPr="003D51D5">
        <w:t xml:space="preserve">No aspecto da qualidade das águas, deve ser destacado o impacto das descargas principalmente do rio Tietê para o trecho do Médio Tietê, em função do nível </w:t>
      </w:r>
      <w:r w:rsidR="009B6205" w:rsidRPr="003D51D5">
        <w:t xml:space="preserve">ainda </w:t>
      </w:r>
      <w:r w:rsidRPr="003D51D5">
        <w:t>ins</w:t>
      </w:r>
      <w:r w:rsidR="009B6205" w:rsidRPr="003D51D5">
        <w:t>atisfatório</w:t>
      </w:r>
      <w:r w:rsidRPr="003D51D5">
        <w:t xml:space="preserve"> do tratamento dos esgotos na bacia do Alto Tietê, bem como</w:t>
      </w:r>
      <w:r w:rsidR="00CB22B9">
        <w:t>,</w:t>
      </w:r>
      <w:r w:rsidRPr="003D51D5">
        <w:t xml:space="preserve"> da significativa poluição difusa aí verificada. </w:t>
      </w:r>
    </w:p>
    <w:p w:rsidR="00533D4F" w:rsidRPr="003D51D5" w:rsidRDefault="00533D4F" w:rsidP="00533D4F">
      <w:pPr>
        <w:pStyle w:val="TxtBase"/>
      </w:pPr>
      <w:r w:rsidRPr="003D51D5">
        <w:t>Embora vultosas obras de afastamento e tratamento de esgotos tenham sido construídas</w:t>
      </w:r>
      <w:r w:rsidR="00CB22B9">
        <w:t xml:space="preserve"> na bacia do Alto Tietê</w:t>
      </w:r>
      <w:r w:rsidRPr="003D51D5">
        <w:t xml:space="preserve">, notadamente nas últimas duas décadas, elevando o nível de coleta dos esgotos para </w:t>
      </w:r>
      <w:r w:rsidR="00C53C36">
        <w:t>88,5</w:t>
      </w:r>
      <w:r w:rsidR="00AE0431" w:rsidRPr="003D51D5">
        <w:t xml:space="preserve">% e o tratamento para </w:t>
      </w:r>
      <w:r w:rsidR="00C53C36">
        <w:t>53,8</w:t>
      </w:r>
      <w:r w:rsidRPr="003D51D5">
        <w:t>%</w:t>
      </w:r>
      <w:r w:rsidR="00D7731A" w:rsidRPr="003D51D5">
        <w:rPr>
          <w:rStyle w:val="Refdenotaderodap"/>
        </w:rPr>
        <w:footnoteReference w:id="9"/>
      </w:r>
      <w:r w:rsidRPr="003D51D5">
        <w:t>, a carga poluidora remanescente é responsável pelo comprometimento de todo trecho médio do rio Tietê, com prejuízos à saúde pública, ao turismo e à pesca, dentre outros.</w:t>
      </w:r>
    </w:p>
    <w:p w:rsidR="00183D6E" w:rsidRPr="003D51D5" w:rsidRDefault="00CB22B9" w:rsidP="0022568C">
      <w:pPr>
        <w:pStyle w:val="TxtBase"/>
      </w:pPr>
      <w:r w:rsidRPr="003D51D5">
        <w:t xml:space="preserve">Nas </w:t>
      </w:r>
      <w:r w:rsidR="00183D6E" w:rsidRPr="003D51D5">
        <w:t xml:space="preserve">Bacias PCJ há uma relação tensa entre a disponibilidade hídrica existente e a demanda crescente de vazões para os usos urbanos e econômicos. Esta tensão, por sua vez, é ampliada pela ausência de estruturas de regularização das águas, à jusante do Sistema Cantareira, o que torna excessivamente vulneráveis os sistemas de abastecimento </w:t>
      </w:r>
      <w:r w:rsidR="0052525D" w:rsidRPr="003D51D5">
        <w:t>desta bacia</w:t>
      </w:r>
      <w:r w:rsidR="00E8414B" w:rsidRPr="003D51D5">
        <w:t>, em particular, da cidade de Campinas, no rio Atibaia</w:t>
      </w:r>
      <w:r>
        <w:t>,</w:t>
      </w:r>
      <w:r w:rsidR="0052525D" w:rsidRPr="003D51D5">
        <w:t xml:space="preserve"> </w:t>
      </w:r>
      <w:r w:rsidR="001D08EF" w:rsidRPr="003D51D5">
        <w:t xml:space="preserve">e </w:t>
      </w:r>
      <w:r w:rsidR="00183D6E" w:rsidRPr="003D51D5">
        <w:t xml:space="preserve">os riscos são agudamente ampliados por ocasião de fenômenos, não tão raros, de estiagem severa e prolongada. </w:t>
      </w:r>
    </w:p>
    <w:p w:rsidR="00296296" w:rsidRPr="003D51D5" w:rsidRDefault="00296296" w:rsidP="0022568C">
      <w:pPr>
        <w:pStyle w:val="TxtBase"/>
      </w:pPr>
      <w:r w:rsidRPr="003D51D5">
        <w:lastRenderedPageBreak/>
        <w:t>O estudo das barragens de regularização a jusante do Sistema Cantareira</w:t>
      </w:r>
      <w:r w:rsidR="00E8414B" w:rsidRPr="003D51D5">
        <w:t xml:space="preserve"> – nos rio</w:t>
      </w:r>
      <w:r w:rsidR="004821CF" w:rsidRPr="003D51D5">
        <w:t>s</w:t>
      </w:r>
      <w:r w:rsidR="00E8414B" w:rsidRPr="003D51D5">
        <w:t xml:space="preserve"> Atibaia, Jaguari e Camanducaia –</w:t>
      </w:r>
      <w:r w:rsidRPr="003D51D5">
        <w:t xml:space="preserve"> teve início no DAEE, no início da década de 70, </w:t>
      </w:r>
      <w:r w:rsidR="00ED177A" w:rsidRPr="003D51D5">
        <w:t>e resultou nas primeiras</w:t>
      </w:r>
      <w:r w:rsidRPr="003D51D5">
        <w:t xml:space="preserve"> propostas de barramentos nesses rios. Evoluíram, mais tarde, para diversos outros estudos de planejamento de recursos hídricos dessas regiões, sendo o mais conhecido o “Plano Integrado de Aproveitamento e Controle dos Recursos Hídricos das Bacias do Alto Tietê, Piracicaba e Baixada Santista”, do Consórcio HIDROPLAN</w:t>
      </w:r>
      <w:r w:rsidRPr="003D51D5">
        <w:rPr>
          <w:vertAlign w:val="superscript"/>
        </w:rPr>
        <w:footnoteReference w:id="10"/>
      </w:r>
      <w:r w:rsidRPr="003D51D5">
        <w:t xml:space="preserve">, concluído em 1995. </w:t>
      </w:r>
    </w:p>
    <w:p w:rsidR="00296296" w:rsidRPr="003D51D5" w:rsidRDefault="00296296" w:rsidP="0022568C">
      <w:pPr>
        <w:pStyle w:val="TxtBase"/>
      </w:pPr>
      <w:r w:rsidRPr="003D51D5">
        <w:t xml:space="preserve">Nos estudos do HIDROPLAN o atendimento às demandas de todos os municípios considerou </w:t>
      </w:r>
      <w:r w:rsidR="003011EE" w:rsidRPr="003D51D5">
        <w:t>o</w:t>
      </w:r>
      <w:r w:rsidRPr="003D51D5">
        <w:t xml:space="preserve"> binômio quantidade-qualidade, tendo sido analisados diversos sistemas produtores concluindo-se pela prioridade no tratamento de esgotos urbanos e a tomada de medidas para que não inviabilizem a eventual utilização de barrage</w:t>
      </w:r>
      <w:r w:rsidR="00421B73" w:rsidRPr="003D51D5">
        <w:t>ns</w:t>
      </w:r>
      <w:r w:rsidRPr="003D51D5">
        <w:t xml:space="preserve"> no rio Jaguari e rio Camanducaia, constituindo-se uma “reserva de manancial” capaz de atender a necessidades</w:t>
      </w:r>
      <w:r w:rsidR="00421B73" w:rsidRPr="003D51D5">
        <w:t xml:space="preserve"> futuras</w:t>
      </w:r>
      <w:r w:rsidRPr="003D51D5">
        <w:t>.</w:t>
      </w:r>
    </w:p>
    <w:p w:rsidR="0093290B" w:rsidRPr="003D51D5" w:rsidRDefault="0064080B" w:rsidP="0022568C">
      <w:pPr>
        <w:pStyle w:val="TxtBase"/>
      </w:pPr>
      <w:r>
        <w:t xml:space="preserve">Segundo o Plano de Bacias PCJ 2010-2020 e PDMM as </w:t>
      </w:r>
      <w:r w:rsidR="0093290B" w:rsidRPr="003D51D5">
        <w:t>demandas totais se situam em torno de 40 m</w:t>
      </w:r>
      <w:r w:rsidR="0093290B" w:rsidRPr="003D51D5">
        <w:rPr>
          <w:vertAlign w:val="superscript"/>
        </w:rPr>
        <w:t>3</w:t>
      </w:r>
      <w:r w:rsidR="0093290B" w:rsidRPr="003D51D5">
        <w:t>/s para a situação atual. Comparando-se as demandas totais de água com a produção média de água na bacia dos rios Piracicaba, Capivari e Jundiaí em épocas de estiagem – usualmente representada pela sua Q</w:t>
      </w:r>
      <w:r w:rsidR="0093290B" w:rsidRPr="003D51D5">
        <w:rPr>
          <w:vertAlign w:val="subscript"/>
        </w:rPr>
        <w:t>7,10</w:t>
      </w:r>
      <w:r w:rsidR="0093290B" w:rsidRPr="003D51D5">
        <w:t>, ou seja, a vazão mínima de 7 dias consecutivos e 10 anos de período de recorrência – de cerca de 40,8 m</w:t>
      </w:r>
      <w:r w:rsidR="0093290B" w:rsidRPr="003D51D5">
        <w:rPr>
          <w:vertAlign w:val="superscript"/>
        </w:rPr>
        <w:t>3</w:t>
      </w:r>
      <w:r w:rsidR="0093290B" w:rsidRPr="003D51D5">
        <w:t xml:space="preserve">/s, conclui-se que praticamente não há mais saldo hídrico na bacia hidrográfica. </w:t>
      </w:r>
    </w:p>
    <w:p w:rsidR="0093290B" w:rsidRPr="003D51D5" w:rsidRDefault="0093290B" w:rsidP="0022568C">
      <w:pPr>
        <w:pStyle w:val="TxtBase"/>
      </w:pPr>
      <w:r w:rsidRPr="003D51D5">
        <w:t>Na prática</w:t>
      </w:r>
      <w:r w:rsidR="00A10492" w:rsidRPr="003D51D5">
        <w:t>, todavia,</w:t>
      </w:r>
      <w:r w:rsidRPr="003D51D5">
        <w:t xml:space="preserve"> essas demandas estão </w:t>
      </w:r>
      <w:r w:rsidR="00A10492" w:rsidRPr="003D51D5">
        <w:t>distribuídas</w:t>
      </w:r>
      <w:r w:rsidRPr="003D51D5">
        <w:t xml:space="preserve"> ao longo dos rios principais e há o </w:t>
      </w:r>
      <w:r w:rsidR="00A10492" w:rsidRPr="003D51D5">
        <w:t xml:space="preserve">sucessivo </w:t>
      </w:r>
      <w:r w:rsidRPr="003D51D5">
        <w:t>retorno de parte das águas utilizadas e tratadas, além das descargas liberadas para jusante, pelo Sistema Cantareira</w:t>
      </w:r>
      <w:r w:rsidR="00604FFB" w:rsidRPr="003D51D5">
        <w:t xml:space="preserve"> de forma que o balanço hídrico é muito mais complexo</w:t>
      </w:r>
      <w:r w:rsidR="00CB22B9">
        <w:t>, mas, menos estressante do que o indicado</w:t>
      </w:r>
      <w:r w:rsidR="00A10492" w:rsidRPr="003D51D5">
        <w:t>. F</w:t>
      </w:r>
      <w:r w:rsidRPr="003D51D5">
        <w:t>ica claro</w:t>
      </w:r>
      <w:r w:rsidR="00A10492" w:rsidRPr="003D51D5">
        <w:t xml:space="preserve">, entretanto, </w:t>
      </w:r>
      <w:r w:rsidRPr="003D51D5">
        <w:t xml:space="preserve">que já há um intenso reuso </w:t>
      </w:r>
      <w:r w:rsidR="00604FFB" w:rsidRPr="003D51D5">
        <w:t xml:space="preserve">indireto </w:t>
      </w:r>
      <w:r w:rsidRPr="003D51D5">
        <w:t>das águas na bacia dos rios Piracicaba, Capivari e Jundiaí</w:t>
      </w:r>
      <w:r w:rsidR="0043075F" w:rsidRPr="003D51D5">
        <w:t xml:space="preserve"> indicando um nível de stress hídrico muito elevado na bacia</w:t>
      </w:r>
      <w:r w:rsidRPr="003D51D5">
        <w:t>.</w:t>
      </w:r>
    </w:p>
    <w:p w:rsidR="00D06DAD" w:rsidRPr="003D51D5" w:rsidRDefault="00D06DAD" w:rsidP="0022568C">
      <w:pPr>
        <w:pStyle w:val="TxtBase"/>
      </w:pPr>
      <w:r w:rsidRPr="003D51D5">
        <w:t>Devido aos aspectos críticos de degradação da qualidade e de escassez de água para consumo de sua própria população, a região da bacia do rio Piracicaba foi declarada pelo governo do Estado como “bacia crítica e modelo básico de gestão dos recursos hídricos”, conforme o Decreto Estadual n</w:t>
      </w:r>
      <w:r w:rsidR="00B34E37" w:rsidRPr="003D51D5">
        <w:rPr>
          <w:bCs/>
          <w:szCs w:val="24"/>
          <w:u w:val="single"/>
          <w:vertAlign w:val="superscript"/>
        </w:rPr>
        <w:t>o</w:t>
      </w:r>
      <w:r w:rsidRPr="003D51D5">
        <w:t xml:space="preserve"> 28.489 de 09 de junho de 1988. </w:t>
      </w:r>
    </w:p>
    <w:p w:rsidR="00D06DAD" w:rsidRPr="003D51D5" w:rsidRDefault="00D06DAD" w:rsidP="003C7CB7">
      <w:pPr>
        <w:pStyle w:val="TxtBase"/>
      </w:pPr>
      <w:r w:rsidRPr="003D51D5">
        <w:t>O primeiro Plano Estadual de Recursos Hídricos, aprovado pelo Decreto n</w:t>
      </w:r>
      <w:r w:rsidR="00B34E37" w:rsidRPr="003D51D5">
        <w:rPr>
          <w:bCs/>
          <w:szCs w:val="24"/>
          <w:u w:val="single"/>
          <w:vertAlign w:val="superscript"/>
        </w:rPr>
        <w:t>o</w:t>
      </w:r>
      <w:r w:rsidRPr="003D51D5">
        <w:t xml:space="preserve"> 32.954 de 07 de fevereiro de 1991, apresentava com destaque o problema de degradação de recursos hídricos na bacia do Piracicaba e o elenco de programas prioritários respectivos, em especial, o tratamento de esgotos urbanos e a construção de barragens de regularização para aumento de disponibilidades hídricas na bacia. </w:t>
      </w:r>
    </w:p>
    <w:p w:rsidR="00D06DAD" w:rsidRPr="003D51D5" w:rsidRDefault="00D06DAD">
      <w:pPr>
        <w:pStyle w:val="TxtBase"/>
      </w:pPr>
      <w:r w:rsidRPr="003D51D5">
        <w:t>Em seguida foi promulgada a lei n</w:t>
      </w:r>
      <w:r w:rsidR="00356817" w:rsidRPr="003D51D5">
        <w:rPr>
          <w:strike/>
        </w:rPr>
        <w:t>º</w:t>
      </w:r>
      <w:r w:rsidR="00356817" w:rsidRPr="003D51D5">
        <w:rPr>
          <w:bCs/>
          <w:szCs w:val="24"/>
          <w:vertAlign w:val="superscript"/>
        </w:rPr>
        <w:t xml:space="preserve"> </w:t>
      </w:r>
      <w:r w:rsidRPr="003D51D5">
        <w:t xml:space="preserve">7.663 de 30 de dezembro de 1991 instituindo a Política Estadual de Recursos Hídricos. No artigo segundo de suas Disposições Transitórias a lei criou o Comitê das Bacias Hidrográficas dos Rios </w:t>
      </w:r>
      <w:r w:rsidRPr="00797BD4">
        <w:t>Piracicaba</w:t>
      </w:r>
      <w:r w:rsidRPr="003D51D5">
        <w:t xml:space="preserve">, Capivari e Jundiaí (Comitê PCJ), formalmente instalado em 18 de novembro de 1993, tendo sido o primeiro Comitê de Bacia do Estado de São Paulo. </w:t>
      </w:r>
    </w:p>
    <w:p w:rsidR="0043075F" w:rsidRPr="003D51D5" w:rsidRDefault="0043075F" w:rsidP="00D440BD">
      <w:pPr>
        <w:pStyle w:val="TxtBase"/>
      </w:pPr>
      <w:r w:rsidRPr="003D51D5">
        <w:t>D</w:t>
      </w:r>
      <w:r w:rsidR="00D06DAD" w:rsidRPr="003D51D5">
        <w:t>estaca</w:t>
      </w:r>
      <w:r w:rsidRPr="003D51D5">
        <w:t>m-se nas bacias PCJ</w:t>
      </w:r>
      <w:r w:rsidR="00D06DAD" w:rsidRPr="003D51D5">
        <w:t xml:space="preserve"> iniciativas dos governos federal, estadual e operadores dos serviços de saneamento, a partir de meados da última década, de investimentos em tratamento de esgotos urbanos, </w:t>
      </w:r>
      <w:r w:rsidR="00FA0FB8" w:rsidRPr="003D51D5">
        <w:t>os quais vêm</w:t>
      </w:r>
      <w:r w:rsidR="00D06DAD" w:rsidRPr="003D51D5">
        <w:t xml:space="preserve"> atenuando o quadro negro de qualidade das águas imaginado na década de 80. </w:t>
      </w:r>
    </w:p>
    <w:p w:rsidR="00D06DAD" w:rsidRPr="003D51D5" w:rsidRDefault="00FA0FB8" w:rsidP="00D440BD">
      <w:pPr>
        <w:pStyle w:val="TxtBase"/>
      </w:pPr>
      <w:r w:rsidRPr="003D51D5">
        <w:t>Não obstante</w:t>
      </w:r>
      <w:r w:rsidR="00D06DAD" w:rsidRPr="003D51D5">
        <w:t>, o quadro geral de criticidade hídrica lev</w:t>
      </w:r>
      <w:r w:rsidR="0043075F" w:rsidRPr="003D51D5">
        <w:t>ou</w:t>
      </w:r>
      <w:r w:rsidR="00D06DAD" w:rsidRPr="003D51D5">
        <w:t xml:space="preserve"> os Comitês de Bacias PCJ a propor, aos órgãos outorgantes do Estado e da União: (i) a não emissão de outorgas para instalação de novas </w:t>
      </w:r>
      <w:r w:rsidR="00D06DAD" w:rsidRPr="003D51D5">
        <w:lastRenderedPageBreak/>
        <w:t xml:space="preserve">indústrias com alto consumo de água (comprometendo o próprio desenvolvimento da região) e (ii) medidas compensatórias que resultem em mais água para essas bacias. </w:t>
      </w:r>
    </w:p>
    <w:p w:rsidR="00E365F5" w:rsidRDefault="00D06DAD" w:rsidP="00D440BD">
      <w:pPr>
        <w:pStyle w:val="TxtBase"/>
      </w:pPr>
      <w:r w:rsidRPr="003D51D5">
        <w:t>No primeiro caso podem-se citar as negativas de outorga para as termelétricas de Paulínia e Carioba, na bacia do Piracicaba, e para a ampliação da Toyota, na bacia do rio Jundiaí.</w:t>
      </w:r>
      <w:r w:rsidR="0043075F" w:rsidRPr="003D51D5">
        <w:t xml:space="preserve"> </w:t>
      </w:r>
    </w:p>
    <w:p w:rsidR="00D06DAD" w:rsidRPr="003D51D5" w:rsidRDefault="00D06DAD" w:rsidP="00D440BD">
      <w:pPr>
        <w:pStyle w:val="TxtBase"/>
      </w:pPr>
      <w:r w:rsidRPr="003D51D5">
        <w:t xml:space="preserve">No segundo caso </w:t>
      </w:r>
      <w:r w:rsidR="009A6E4C">
        <w:t>pode</w:t>
      </w:r>
      <w:r w:rsidR="0043075F" w:rsidRPr="003D51D5">
        <w:t xml:space="preserve"> </w:t>
      </w:r>
      <w:r w:rsidR="0043075F" w:rsidRPr="00D440BD">
        <w:t>se</w:t>
      </w:r>
      <w:r w:rsidR="0043075F" w:rsidRPr="003D51D5">
        <w:t xml:space="preserve"> destac</w:t>
      </w:r>
      <w:r w:rsidRPr="003D51D5">
        <w:t>a</w:t>
      </w:r>
      <w:r w:rsidR="0043075F" w:rsidRPr="003D51D5">
        <w:t>r</w:t>
      </w:r>
      <w:r w:rsidRPr="003D51D5">
        <w:t xml:space="preserve"> </w:t>
      </w:r>
      <w:r w:rsidR="009A6E4C">
        <w:t>o</w:t>
      </w:r>
      <w:r w:rsidRPr="003D51D5">
        <w:t xml:space="preserve"> exemplo</w:t>
      </w:r>
      <w:r w:rsidR="009A6E4C">
        <w:t xml:space="preserve"> da</w:t>
      </w:r>
      <w:r w:rsidRPr="003D51D5">
        <w:t xml:space="preserve"> Deliberação Conjunta dos Comitês PCJ n</w:t>
      </w:r>
      <w:r w:rsidRPr="003D51D5">
        <w:rPr>
          <w:u w:val="single"/>
          <w:vertAlign w:val="superscript"/>
        </w:rPr>
        <w:t>o</w:t>
      </w:r>
      <w:r w:rsidRPr="003D51D5">
        <w:t xml:space="preserve"> 058/06, de 12 de dezembro de 2006 (relativo ao pedido de aumento de outorga da REPLAN no rio Jaguari), que condicionou a emissão dessa outorga à realização de “</w:t>
      </w:r>
      <w:r w:rsidRPr="003D51D5">
        <w:rPr>
          <w:i/>
        </w:rPr>
        <w:t xml:space="preserve">Estudos sobre o aumento da disponibilidade hídrica, principalmente a montante da captação da REPLAN, na bacia do rio Jaguari, contemplando: </w:t>
      </w:r>
      <w:r w:rsidRPr="003D51D5">
        <w:rPr>
          <w:b/>
          <w:i/>
        </w:rPr>
        <w:t>(a)</w:t>
      </w:r>
      <w:r w:rsidRPr="003D51D5">
        <w:rPr>
          <w:i/>
        </w:rPr>
        <w:t xml:space="preserve"> Elaboração de síntese e reavaliação dos estudos existentes de alternativas de barragens no Rio Camanducaia, com definição do(s) eixo(s); estudos ambientais e projeto básico; </w:t>
      </w:r>
      <w:r w:rsidRPr="003D51D5">
        <w:rPr>
          <w:b/>
          <w:i/>
        </w:rPr>
        <w:t>(b)</w:t>
      </w:r>
      <w:r w:rsidRPr="003D51D5">
        <w:rPr>
          <w:i/>
        </w:rPr>
        <w:t xml:space="preserve"> Estudos de novas opções de mananciais e de alternativas de aproveitamento (como pequenos barramentos), com avaliação de custos das alternativas, visando ao aumento da disponibilidade hídrica para abastecimento público e demais usuários dos municípios na área de influência do empreendimento</w:t>
      </w:r>
      <w:r w:rsidRPr="003D51D5">
        <w:t xml:space="preserve">;...”. </w:t>
      </w:r>
    </w:p>
    <w:p w:rsidR="00D06DAD" w:rsidRPr="003D51D5" w:rsidRDefault="00E365F5" w:rsidP="00D440BD">
      <w:pPr>
        <w:pStyle w:val="TxtBase"/>
      </w:pPr>
      <w:r>
        <w:t>Essa</w:t>
      </w:r>
      <w:r w:rsidR="0013211F" w:rsidRPr="003D51D5">
        <w:t xml:space="preserve"> d</w:t>
      </w:r>
      <w:r w:rsidR="00D06DAD" w:rsidRPr="003D51D5">
        <w:t xml:space="preserve">eliberação resultou na contratação, pela PETROBRÁS, </w:t>
      </w:r>
      <w:r w:rsidR="007325E6" w:rsidRPr="003D51D5">
        <w:t xml:space="preserve">da Engecorps </w:t>
      </w:r>
      <w:r w:rsidR="00D06DAD" w:rsidRPr="003D51D5">
        <w:t>para a realização do estudo denominado “</w:t>
      </w:r>
      <w:r w:rsidR="00D06DAD" w:rsidRPr="003D51D5">
        <w:rPr>
          <w:i/>
        </w:rPr>
        <w:t>Programa de Ações a ser implementado na área de influência da Refinaria de Paulínia – REPLAN</w:t>
      </w:r>
      <w:r w:rsidR="00D06DAD" w:rsidRPr="003D51D5">
        <w:t>”, em decorrência da ampliação da vazão outorgada no rio Jaguari</w:t>
      </w:r>
      <w:r w:rsidR="007325E6">
        <w:t>.</w:t>
      </w:r>
      <w:r w:rsidR="00D06DAD" w:rsidRPr="003D51D5">
        <w:t xml:space="preserve"> No âmbito desse Programa foram realizados estudos em nível de pré</w:t>
      </w:r>
      <w:r w:rsidR="00B34E37" w:rsidRPr="003D51D5">
        <w:t>-</w:t>
      </w:r>
      <w:r w:rsidR="00D06DAD" w:rsidRPr="003D51D5">
        <w:t xml:space="preserve">viabilidade </w:t>
      </w:r>
      <w:r w:rsidR="007325E6">
        <w:t>–</w:t>
      </w:r>
      <w:r w:rsidR="00D06DAD" w:rsidRPr="003D51D5">
        <w:t xml:space="preserve"> concluídos em dezembro de 2008 </w:t>
      </w:r>
      <w:r w:rsidR="007325E6">
        <w:t>–</w:t>
      </w:r>
      <w:r w:rsidR="00D06DAD" w:rsidRPr="003D51D5">
        <w:t xml:space="preserve"> propondo diversos locais de barramentos na bacia do rio Jaguari (nos rios Jaguari, Camanducaia e Pirapitingui). </w:t>
      </w:r>
    </w:p>
    <w:p w:rsidR="00EE08BB" w:rsidRPr="003D51D5" w:rsidRDefault="0093290B" w:rsidP="00D440BD">
      <w:pPr>
        <w:pStyle w:val="TxtBase"/>
      </w:pPr>
      <w:r w:rsidRPr="003D51D5">
        <w:t xml:space="preserve">Dos barramentos propostos nos estudos da PETROBRÁS, o de Pedreira no rio Jaguari e o de Duas Pontes no rio Camanducaia, afluente da margem direita do rio Jaguari, foram </w:t>
      </w:r>
      <w:r w:rsidR="00EE08BB" w:rsidRPr="003D51D5">
        <w:t>selecionados pelo CBH-PCJ como sendo os mais promissores do ponto de vista técnico e econômico</w:t>
      </w:r>
      <w:r w:rsidR="002B127B" w:rsidRPr="003D51D5">
        <w:t>.</w:t>
      </w:r>
      <w:r w:rsidR="00EE08BB" w:rsidRPr="003D51D5">
        <w:t xml:space="preserve"> No Programa de Investimentos do Plano das Bacias Hidrográficas dos rios Piracicaba, Capivari e Jundiaí 2010 a 2020, elaborado pela Cobrape e publicado pelo CBH-PCJ em 2011, </w:t>
      </w:r>
      <w:r w:rsidR="007325E6">
        <w:t>ess</w:t>
      </w:r>
      <w:r w:rsidR="00EE08BB" w:rsidRPr="003D51D5">
        <w:t xml:space="preserve">as </w:t>
      </w:r>
      <w:r w:rsidR="007325E6">
        <w:t xml:space="preserve">duas </w:t>
      </w:r>
      <w:r w:rsidR="00EE08BB" w:rsidRPr="003D51D5">
        <w:t>barragens já estão citad</w:t>
      </w:r>
      <w:r w:rsidR="002B4A11">
        <w:t>a</w:t>
      </w:r>
      <w:r w:rsidR="00EE08BB" w:rsidRPr="003D51D5">
        <w:t>s.</w:t>
      </w:r>
    </w:p>
    <w:p w:rsidR="00EE08BB" w:rsidRPr="003D51D5" w:rsidRDefault="00EE08BB" w:rsidP="00D440BD">
      <w:pPr>
        <w:pStyle w:val="TxtBase"/>
      </w:pPr>
      <w:r w:rsidRPr="003D51D5">
        <w:t xml:space="preserve">O Plano de Bacia do CBH-PCJ mostra, na figura anexa, a situação crítica em que se encontra o cenário de demandas futuras de água e de disponibilidades hídricas. </w:t>
      </w:r>
      <w:r w:rsidR="00B34E37" w:rsidRPr="003D51D5">
        <w:t>Estima-se que</w:t>
      </w:r>
      <w:r w:rsidRPr="003D51D5">
        <w:t>, já em 2018 estarão esgotadas as “soluções locais”</w:t>
      </w:r>
      <w:r w:rsidR="00EC643C" w:rsidRPr="003D51D5">
        <w:t>,</w:t>
      </w:r>
      <w:r w:rsidRPr="003D51D5">
        <w:t xml:space="preserve"> e essas barragens</w:t>
      </w:r>
      <w:r w:rsidR="00EC643C" w:rsidRPr="003D51D5">
        <w:t xml:space="preserve"> –</w:t>
      </w:r>
      <w:r w:rsidRPr="003D51D5">
        <w:t xml:space="preserve"> que fazem parte das soluções denominadas “integradas e/ou complexas” </w:t>
      </w:r>
      <w:r w:rsidR="00EC643C" w:rsidRPr="003D51D5">
        <w:t xml:space="preserve">– </w:t>
      </w:r>
      <w:r w:rsidRPr="003D51D5">
        <w:t>serão necessárias para a bacia.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9464"/>
      </w:tblGrid>
      <w:tr w:rsidR="003D51D5" w:rsidRPr="003D51D5" w:rsidTr="00CE5738">
        <w:tc>
          <w:tcPr>
            <w:tcW w:w="9464" w:type="dxa"/>
          </w:tcPr>
          <w:p w:rsidR="00EE08BB" w:rsidRPr="003D51D5" w:rsidRDefault="00EE08BB" w:rsidP="00CE5738">
            <w:pPr>
              <w:spacing w:after="120"/>
              <w:jc w:val="center"/>
              <w:rPr>
                <w:sz w:val="24"/>
                <w:szCs w:val="24"/>
              </w:rPr>
            </w:pPr>
            <w:r w:rsidRPr="003D51D5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0E600FCF" wp14:editId="164B2DA0">
                  <wp:extent cx="4667250" cy="4746625"/>
                  <wp:effectExtent l="0" t="0" r="0" b="0"/>
                  <wp:docPr id="5" name="Imagem 5" descr="PB PCJ Curv Dem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B PCJ Curv Dem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474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8BB" w:rsidRPr="003D51D5" w:rsidTr="00CE5738">
        <w:tc>
          <w:tcPr>
            <w:tcW w:w="9464" w:type="dxa"/>
          </w:tcPr>
          <w:p w:rsidR="00EE08BB" w:rsidRPr="003D51D5" w:rsidRDefault="00EE08BB" w:rsidP="00D440BD">
            <w:pPr>
              <w:pStyle w:val="TRTitGraficos"/>
            </w:pPr>
            <w:r w:rsidRPr="003D51D5">
              <w:t xml:space="preserve">Fonte: Plano das Bacias </w:t>
            </w:r>
            <w:r w:rsidRPr="00D440BD">
              <w:t>Hidrográficas</w:t>
            </w:r>
            <w:r w:rsidRPr="003D51D5">
              <w:t xml:space="preserve"> dos rios Piracicaba, Capivari e Jundiaí 2010 a 2020, CBH-PCJ/Cobrape 2011</w:t>
            </w:r>
          </w:p>
        </w:tc>
      </w:tr>
    </w:tbl>
    <w:p w:rsidR="00EE08BB" w:rsidRPr="003D51D5" w:rsidRDefault="00EE08BB">
      <w:pPr>
        <w:pStyle w:val="TxtBase"/>
      </w:pPr>
    </w:p>
    <w:p w:rsidR="00EE08BB" w:rsidRPr="003D51D5" w:rsidRDefault="00EE08BB">
      <w:pPr>
        <w:pStyle w:val="TxtBase"/>
      </w:pPr>
      <w:r w:rsidRPr="003D51D5">
        <w:t>As duas barragens propostas pelo CBH-PCJ encontram-se inseridas também nos esquemas alternativos de obras hidráulicas do</w:t>
      </w:r>
      <w:r w:rsidR="002B127B" w:rsidRPr="003D51D5">
        <w:t xml:space="preserve"> PDMM</w:t>
      </w:r>
      <w:r w:rsidRPr="003D51D5">
        <w:t>. Esses estudos também revelaram que as duas barragens têm papel de destaque no equacionamento dos déficits hídricos desta região</w:t>
      </w:r>
      <w:r w:rsidR="00524C00" w:rsidRPr="003D51D5">
        <w:t>.</w:t>
      </w:r>
    </w:p>
    <w:p w:rsidR="00EE08BB" w:rsidRPr="003D51D5" w:rsidRDefault="004E6814">
      <w:pPr>
        <w:pStyle w:val="TxtBase"/>
      </w:pPr>
      <w:r w:rsidRPr="003D51D5">
        <w:t>Da mesma forma, os e</w:t>
      </w:r>
      <w:r w:rsidR="00EE08BB" w:rsidRPr="003D51D5">
        <w:t xml:space="preserve">studos conduzidos pela ANA – Agência Nacional de Águas, em 2010, no seu “ATLAS Brasil – Abastecimento Urbano de Água, Panorama Nacional, Volume 2” </w:t>
      </w:r>
      <w:r w:rsidRPr="003D51D5">
        <w:t xml:space="preserve">também </w:t>
      </w:r>
      <w:r w:rsidR="00EE08BB" w:rsidRPr="003D51D5">
        <w:t>mostram um panorama regional nada confortável de déficits de água, em especial na RMC - Região Metropolitana de Campinas.</w:t>
      </w:r>
    </w:p>
    <w:p w:rsidR="00EE08BB" w:rsidRPr="003D51D5" w:rsidRDefault="00EE08BB">
      <w:pPr>
        <w:pStyle w:val="TxtBase"/>
      </w:pPr>
      <w:r w:rsidRPr="003D51D5">
        <w:t>Os estudos da ANA indicaram que já em 2015 os sistemas de produção de água dos municípios de Limeira, Cosmópolis, Paulínia, Sumaré, Hortolândia, Monte Mor, Valinhos, Itatiba, Artur Nogueira, Nova Odessa e Indaiatuba estarão em situação crítica. Para o ano 2025 a criticidade atingiria também os municípios de Piracicaba, Santa Bárbara do Oeste, Engenheiro Coelho, Americana e Vinhedo.</w:t>
      </w:r>
    </w:p>
    <w:p w:rsidR="00D56B82" w:rsidRPr="003D51D5" w:rsidRDefault="00D56B82" w:rsidP="003C7CB7">
      <w:pPr>
        <w:pStyle w:val="TxtBase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11"/>
      </w:tblGrid>
      <w:tr w:rsidR="003D51D5" w:rsidRPr="003D51D5" w:rsidTr="00CE5738">
        <w:tc>
          <w:tcPr>
            <w:tcW w:w="9211" w:type="dxa"/>
          </w:tcPr>
          <w:p w:rsidR="00EE08BB" w:rsidRPr="003D51D5" w:rsidRDefault="00EE08BB" w:rsidP="00CE5738">
            <w:pPr>
              <w:spacing w:after="120"/>
              <w:jc w:val="center"/>
              <w:rPr>
                <w:sz w:val="24"/>
                <w:szCs w:val="24"/>
              </w:rPr>
            </w:pPr>
            <w:r w:rsidRPr="003D51D5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5D221A28" wp14:editId="005251DE">
                  <wp:extent cx="5104737" cy="3679603"/>
                  <wp:effectExtent l="0" t="0" r="127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3358" cy="36786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08BB" w:rsidRPr="003D51D5" w:rsidTr="00CE5738">
        <w:tc>
          <w:tcPr>
            <w:tcW w:w="9211" w:type="dxa"/>
          </w:tcPr>
          <w:p w:rsidR="00EE08BB" w:rsidRPr="003D51D5" w:rsidRDefault="00EE08BB" w:rsidP="00D440BD">
            <w:pPr>
              <w:pStyle w:val="TRTitGraficos"/>
            </w:pPr>
            <w:r w:rsidRPr="003D51D5">
              <w:t>Fonte: Apresentação em PowerPoint, da ANA: ATLAS REGIÕES METROPOLITANAS, Abastecimento Urbano de Água, agosto de 2009</w:t>
            </w:r>
          </w:p>
        </w:tc>
      </w:tr>
    </w:tbl>
    <w:p w:rsidR="00EE08BB" w:rsidRPr="003D51D5" w:rsidRDefault="00EE08BB" w:rsidP="00EE08BB">
      <w:pPr>
        <w:jc w:val="both"/>
        <w:rPr>
          <w:sz w:val="12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11"/>
      </w:tblGrid>
      <w:tr w:rsidR="003D51D5" w:rsidRPr="003D51D5" w:rsidTr="00CE5738">
        <w:tc>
          <w:tcPr>
            <w:tcW w:w="9211" w:type="dxa"/>
          </w:tcPr>
          <w:p w:rsidR="00EE08BB" w:rsidRPr="003D51D5" w:rsidRDefault="00EE08BB" w:rsidP="00D56B82">
            <w:pPr>
              <w:keepNext/>
              <w:keepLines/>
              <w:spacing w:after="120"/>
              <w:jc w:val="center"/>
              <w:rPr>
                <w:sz w:val="24"/>
                <w:szCs w:val="24"/>
              </w:rPr>
            </w:pPr>
            <w:r w:rsidRPr="003D51D5">
              <w:rPr>
                <w:noProof/>
                <w:sz w:val="24"/>
                <w:szCs w:val="24"/>
              </w:rPr>
              <w:drawing>
                <wp:inline distT="0" distB="0" distL="0" distR="0" wp14:anchorId="711B6340" wp14:editId="42BB7188">
                  <wp:extent cx="5166079" cy="3650808"/>
                  <wp:effectExtent l="0" t="0" r="0" b="698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6448" cy="36510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51D5" w:rsidRPr="003D51D5" w:rsidTr="00CE5738">
        <w:tc>
          <w:tcPr>
            <w:tcW w:w="9211" w:type="dxa"/>
          </w:tcPr>
          <w:p w:rsidR="00EE08BB" w:rsidRPr="003D51D5" w:rsidRDefault="00EE08BB" w:rsidP="00D440BD">
            <w:pPr>
              <w:pStyle w:val="TRTitGraficos"/>
            </w:pPr>
            <w:r w:rsidRPr="003D51D5">
              <w:t>Fonte: Apresentação em PowerPoint, da ANA: ATLAS REGIÕES METROPOLITANAS, Abastecimento Urbano de Água, agosto de 2009</w:t>
            </w:r>
          </w:p>
        </w:tc>
      </w:tr>
      <w:tr w:rsidR="00EE08BB" w:rsidRPr="003D51D5" w:rsidTr="00CE5738">
        <w:tc>
          <w:tcPr>
            <w:tcW w:w="9211" w:type="dxa"/>
          </w:tcPr>
          <w:p w:rsidR="00EE08BB" w:rsidRPr="003D51D5" w:rsidRDefault="00EE08BB" w:rsidP="00CE5738">
            <w:pPr>
              <w:spacing w:after="120"/>
              <w:jc w:val="both"/>
              <w:rPr>
                <w:sz w:val="24"/>
                <w:szCs w:val="24"/>
              </w:rPr>
            </w:pPr>
          </w:p>
        </w:tc>
      </w:tr>
    </w:tbl>
    <w:p w:rsidR="00EE08BB" w:rsidRPr="003D51D5" w:rsidRDefault="00EE08BB" w:rsidP="003C7CB7">
      <w:pPr>
        <w:pStyle w:val="TxtBase"/>
        <w:rPr>
          <w:szCs w:val="24"/>
        </w:rPr>
      </w:pPr>
    </w:p>
    <w:p w:rsidR="00EE08BB" w:rsidRPr="003D51D5" w:rsidRDefault="00C872B4" w:rsidP="003C7CB7">
      <w:pPr>
        <w:pStyle w:val="TxtBase"/>
        <w:rPr>
          <w:szCs w:val="24"/>
        </w:rPr>
      </w:pPr>
      <w:r>
        <w:rPr>
          <w:szCs w:val="24"/>
        </w:rPr>
        <w:lastRenderedPageBreak/>
        <w:t>O</w:t>
      </w:r>
      <w:r w:rsidR="00EE08BB" w:rsidRPr="003D51D5">
        <w:rPr>
          <w:szCs w:val="24"/>
        </w:rPr>
        <w:t xml:space="preserve"> “ATLAS Brasil – Abastecimento Urbano de Água, Panorama Nacional” da ANA – Agência Nacional de Águas</w:t>
      </w:r>
      <w:r>
        <w:rPr>
          <w:szCs w:val="24"/>
        </w:rPr>
        <w:t xml:space="preserve">, </w:t>
      </w:r>
      <w:r w:rsidR="00EE08BB" w:rsidRPr="003D51D5">
        <w:rPr>
          <w:szCs w:val="24"/>
        </w:rPr>
        <w:t>no seu Volume 2, item 5.4. São Paulo, pág. 77 (grifo nosso)</w:t>
      </w:r>
      <w:r>
        <w:rPr>
          <w:szCs w:val="24"/>
        </w:rPr>
        <w:t xml:space="preserve"> afirma que:</w:t>
      </w:r>
    </w:p>
    <w:p w:rsidR="00EE08BB" w:rsidRPr="003D51D5" w:rsidRDefault="00EE08BB" w:rsidP="00D440BD">
      <w:pPr>
        <w:pStyle w:val="TxtBaseRecuadoItalico"/>
      </w:pPr>
      <w:r w:rsidRPr="003D51D5">
        <w:t xml:space="preserve">Os estudos realizados no ATLAS, em sintonia com os trabalhos da Macrometrópole, indicam soluções de abrangência regional e apontam que um conjunto de ações e medidas são estratégicas para as regiões metropolitanas paulistas, </w:t>
      </w:r>
      <w:r w:rsidRPr="003D51D5">
        <w:rPr>
          <w:u w:val="single"/>
        </w:rPr>
        <w:t>requerendo esforços concentrados do Poder Público e dos demais agentes intervenientes na tomada de decisões</w:t>
      </w:r>
      <w:r w:rsidRPr="003D51D5">
        <w:t xml:space="preserve"> e, eventualmente, na antecipação de investimentos que garantam a sustentabilidade hídrica em toda a região.</w:t>
      </w:r>
    </w:p>
    <w:p w:rsidR="00EE08BB" w:rsidRPr="003D51D5" w:rsidRDefault="00EE08BB" w:rsidP="00D440BD">
      <w:pPr>
        <w:pStyle w:val="TxtBaseRecuadoItalico"/>
      </w:pPr>
      <w:r w:rsidRPr="003D51D5">
        <w:t>Em suma, está-se diante de um desafio de grandes dimensões para a ampliação da oferta hídrica em toda a região, cujas discussões perpassam pelas seguintes questões-chave:</w:t>
      </w:r>
    </w:p>
    <w:p w:rsidR="00EE08BB" w:rsidRPr="003D51D5" w:rsidRDefault="00EE08BB" w:rsidP="00D440BD">
      <w:pPr>
        <w:pStyle w:val="TxtBaseRecuadoItalicoMarcador"/>
      </w:pPr>
      <w:r w:rsidRPr="003D51D5">
        <w:t>Todas as regiões metropolitanas dependem – em certa medida – das mesmas fontes hídricas, cujo contexto tem sido motivo de conflitos e disputas pelo uso das águas.</w:t>
      </w:r>
    </w:p>
    <w:p w:rsidR="00EE08BB" w:rsidRPr="003D51D5" w:rsidRDefault="00EE08BB" w:rsidP="00D440BD">
      <w:pPr>
        <w:pStyle w:val="TxtBaseRecuadoItalicoMarcador"/>
      </w:pPr>
      <w:r w:rsidRPr="003D51D5">
        <w:t xml:space="preserve">Há alternativas que podem atender, de maneira satisfatória e no longo prazo, a evolução das demandas nas três regiões metropolitanas. Os grandes eixos de discussão, do ponto de vista das soluções mais robustas, incluem o aproveitamento do Braço do rio Pequeno na represa Billings; a reversão do Taquacetuba para a represa Guarapiranga; os Canais de Fuga de Henry Borden para a Baixada Santista; a renovação da Outorga do Sistema Cantareira, prevista para 2014; reversões da bacia do Paraíba do Sul para o Sistema Cantareira; </w:t>
      </w:r>
      <w:r w:rsidRPr="003D51D5">
        <w:rPr>
          <w:u w:val="single"/>
        </w:rPr>
        <w:t>os aproveitamentos dos rios Jaguari, Camanducaia</w:t>
      </w:r>
      <w:r w:rsidRPr="003D51D5">
        <w:t xml:space="preserve"> e Pirapitingui nas bacias PCJ; os aproveitamentos do rio Juquiá (Alto ou Baixo Juquiá), na UGRHI</w:t>
      </w:r>
      <w:r w:rsidR="00CB495A">
        <w:rPr>
          <w:rStyle w:val="Refdenotaderodap"/>
          <w:i w:val="0"/>
        </w:rPr>
        <w:footnoteReference w:id="11"/>
      </w:r>
      <w:r w:rsidRPr="003D51D5">
        <w:t xml:space="preserve"> do Ribeira do Iguape e Litoral Sul; a reversão da Represa de Jurumirim, na UGRHI do Alto Paranapanema, dentre outros. Suas diferentes combinações permitem compor uma série de arranjos de soluções e alternativas que implicam em investimentos de até R$ 6 bilhões, em adição aos recursos já previstos no ATLAS, visando o atendimento das demandas até 2035.</w:t>
      </w:r>
    </w:p>
    <w:p w:rsidR="00EE08BB" w:rsidRPr="003D51D5" w:rsidRDefault="00EE08BB" w:rsidP="00D440BD">
      <w:pPr>
        <w:pStyle w:val="TxtBaseRecuadoItalicoMarcador"/>
      </w:pPr>
      <w:r w:rsidRPr="003D51D5">
        <w:t>A viabilização dessas alternativas requer soluções integradas e/ou de maior complexidade técnica, jurídico-institucional</w:t>
      </w:r>
      <w:r w:rsidR="00B90C21">
        <w:t xml:space="preserve"> e</w:t>
      </w:r>
      <w:r w:rsidRPr="003D51D5">
        <w:t xml:space="preserve"> econômica, a serem viabilizadas de forma coordenada. Desse modo, há um papel estratégico do poder público na viabilização dessas estratégias e investimentos e no fortalecimento do sistema de gestão de recursos hídricos e saneamento.</w:t>
      </w:r>
    </w:p>
    <w:p w:rsidR="00C77868" w:rsidRPr="003D51D5" w:rsidRDefault="00C77868" w:rsidP="00C77868">
      <w:pPr>
        <w:pStyle w:val="TxtBase"/>
      </w:pPr>
    </w:p>
    <w:p w:rsidR="00C77868" w:rsidRPr="003D51D5" w:rsidRDefault="00C77868" w:rsidP="00C77868">
      <w:pPr>
        <w:pStyle w:val="TxtBase"/>
      </w:pPr>
      <w:r w:rsidRPr="003D51D5">
        <w:t xml:space="preserve">Os estudos recentes do Plano de Bacia </w:t>
      </w:r>
      <w:r w:rsidR="002E17BF">
        <w:t xml:space="preserve">2010/20 </w:t>
      </w:r>
      <w:r w:rsidRPr="003D51D5">
        <w:t xml:space="preserve">do CBH-PCJ, do ATLAS Brasil da ANA, </w:t>
      </w:r>
      <w:r w:rsidR="00C872B4">
        <w:t xml:space="preserve">da SABESP </w:t>
      </w:r>
      <w:r w:rsidRPr="003D51D5">
        <w:t>e da Macrometrópole Paulista confirma</w:t>
      </w:r>
      <w:r w:rsidR="002E17BF">
        <w:t>ra</w:t>
      </w:r>
      <w:r w:rsidRPr="003D51D5">
        <w:t xml:space="preserve">m o esgotamento dos mananciais locais reforçando a tese </w:t>
      </w:r>
      <w:r w:rsidR="002E17BF">
        <w:t xml:space="preserve">de que a questão de abastecimento de água </w:t>
      </w:r>
      <w:r w:rsidR="00AD1F75">
        <w:t xml:space="preserve">da RMSP requer </w:t>
      </w:r>
      <w:r w:rsidRPr="003D51D5">
        <w:t xml:space="preserve">uma abordagem regional mais ampla, que extrapola as fronteiras da bacia do Alto Tietê. </w:t>
      </w:r>
    </w:p>
    <w:p w:rsidR="00C872B4" w:rsidRDefault="00C872B4" w:rsidP="00C872B4">
      <w:pPr>
        <w:pStyle w:val="TxtBase"/>
      </w:pPr>
      <w:r w:rsidRPr="003D51D5">
        <w:t xml:space="preserve">Percebe-se, portanto, o efeito em cascata do esgotamento dos mananciais locais de abastecimento dos municípios da </w:t>
      </w:r>
      <w:r w:rsidR="009D1630" w:rsidRPr="009D1630">
        <w:t xml:space="preserve">Região Metropolitana de Campinas </w:t>
      </w:r>
      <w:r w:rsidR="009D1630">
        <w:t xml:space="preserve">- </w:t>
      </w:r>
      <w:r w:rsidRPr="003D51D5">
        <w:t xml:space="preserve">RMC, que isoladamente não terão mais condições de enfrentar a situação. </w:t>
      </w:r>
    </w:p>
    <w:p w:rsidR="00C872B4" w:rsidRPr="003D51D5" w:rsidRDefault="00C872B4" w:rsidP="00C872B4">
      <w:pPr>
        <w:pStyle w:val="TxtBase"/>
      </w:pPr>
      <w:r w:rsidRPr="003D51D5">
        <w:t xml:space="preserve">As barragens propostas nos rios Camanducaia e Jaguari e o Sistema Adutor respectivo visam a atender toda essa região crítica. </w:t>
      </w:r>
      <w:r>
        <w:t>Além disso,</w:t>
      </w:r>
      <w:r w:rsidRPr="003D51D5">
        <w:t xml:space="preserve"> o incremento de oferta hídrica será importantíssimo para aprimorar a operação do Sistema Cantareira, especialmente nas épocas de estiagens, quando nem sempre a reserva do “Banco de Águas” é suficiente para suprir as necessidades das Bacias </w:t>
      </w:r>
      <w:r w:rsidRPr="003D51D5">
        <w:lastRenderedPageBreak/>
        <w:t>PCJ. Assim, os barramentos serão úteis também para a RMSP na medida em que diminuirão os riscos de deplecionamento dos reservatórios do Sistema Cantareira.</w:t>
      </w:r>
    </w:p>
    <w:p w:rsidR="00C77868" w:rsidRPr="003D51D5" w:rsidRDefault="00C77868" w:rsidP="00C77868">
      <w:pPr>
        <w:pStyle w:val="TxtBase"/>
      </w:pPr>
      <w:r w:rsidRPr="003D51D5">
        <w:t xml:space="preserve">A questão se torna mais complexa quando se considera </w:t>
      </w:r>
      <w:r w:rsidR="00C872B4">
        <w:t xml:space="preserve">também </w:t>
      </w:r>
      <w:r w:rsidRPr="003D51D5">
        <w:t>a necessidade de suprir os municípios atendidos pela SABESP e os que são autônomos, cada qual com sistemas diferenciados de gestão, além dos diferentes usos de água envolvidos: uso público urbano e usos privados (uso industrial, rural e irrigação).</w:t>
      </w:r>
    </w:p>
    <w:p w:rsidR="00AA566F" w:rsidRPr="003D51D5" w:rsidRDefault="00C77868" w:rsidP="001D08EF">
      <w:pPr>
        <w:pStyle w:val="TxtBase"/>
      </w:pPr>
      <w:r w:rsidRPr="003D51D5">
        <w:t>Deve-se destacar que</w:t>
      </w:r>
      <w:r w:rsidR="0044795A">
        <w:t>,</w:t>
      </w:r>
      <w:r w:rsidRPr="003D51D5">
        <w:t xml:space="preserve"> </w:t>
      </w:r>
      <w:r w:rsidR="0025520E" w:rsidRPr="003D51D5">
        <w:t>n</w:t>
      </w:r>
      <w:r w:rsidRPr="003D51D5">
        <w:t xml:space="preserve">o </w:t>
      </w:r>
      <w:r w:rsidR="001D08EF" w:rsidRPr="003D51D5">
        <w:t xml:space="preserve">Plano Diretor de Abastecimento de Água da Região Metropolitana de São Paulo (PDAA) </w:t>
      </w:r>
      <w:r w:rsidR="001D08EF" w:rsidRPr="003D51D5">
        <w:rPr>
          <w:rStyle w:val="Refdenotaderodap"/>
        </w:rPr>
        <w:footnoteReference w:id="12"/>
      </w:r>
      <w:r w:rsidR="001D08EF" w:rsidRPr="003D51D5">
        <w:t xml:space="preserve"> da SABESP, </w:t>
      </w:r>
      <w:r w:rsidRPr="003D51D5">
        <w:t xml:space="preserve">já </w:t>
      </w:r>
      <w:r w:rsidR="0025520E" w:rsidRPr="003D51D5">
        <w:t>ficou evidenciado</w:t>
      </w:r>
      <w:r w:rsidRPr="003D51D5">
        <w:t xml:space="preserve"> que </w:t>
      </w:r>
      <w:r w:rsidR="001D08EF" w:rsidRPr="003D51D5">
        <w:t>o abastecimento da RMSP est</w:t>
      </w:r>
      <w:r w:rsidR="0025520E" w:rsidRPr="003D51D5">
        <w:t>aria</w:t>
      </w:r>
      <w:r w:rsidR="001D08EF" w:rsidRPr="003D51D5">
        <w:t xml:space="preserve"> condicionado a reversões de bacias vizinhas abrange</w:t>
      </w:r>
      <w:r w:rsidR="0025520E" w:rsidRPr="003D51D5">
        <w:t>ndo</w:t>
      </w:r>
      <w:r w:rsidR="001D08EF" w:rsidRPr="003D51D5">
        <w:t xml:space="preserve"> as três Regiões Metropolitanas do Estado (São Paulo-RMSP, Campinas-RMC e Baixada Santista-RMBS). </w:t>
      </w:r>
      <w:r w:rsidR="00AA566F" w:rsidRPr="003D51D5">
        <w:t xml:space="preserve">Ressaltava também </w:t>
      </w:r>
      <w:r w:rsidR="001D08EF" w:rsidRPr="003D51D5">
        <w:t xml:space="preserve">que além da conexão hidráulica da RMSP com a bacia do rio Piracicaba, devido à reversão das águas desta para a bacia do Alto Tietê, existe também interfaces hídricas com a RMBS, com destaque para as descargas da Usina Henry Borden no rio Cubatão, cuja vazão é utilizada para abastecimento público e industrial daquela região e para os futuros aproveitamentos dos rios Itatinga e Itapanhaú, em relação à utilização dos mesmos para abastecimento e para geração de energia na usina da Companhia Docas do Estado de São Paulo - CODESP. </w:t>
      </w:r>
    </w:p>
    <w:p w:rsidR="001D08EF" w:rsidRPr="003D51D5" w:rsidRDefault="007604DF" w:rsidP="002B755B">
      <w:pPr>
        <w:pStyle w:val="TxtBase"/>
      </w:pPr>
      <w:r w:rsidRPr="003D51D5">
        <w:t xml:space="preserve">Essa abordagem mais regional, envolvendo as demais regiões metropolitanas, foi </w:t>
      </w:r>
      <w:r w:rsidR="005F695A" w:rsidRPr="003D51D5">
        <w:t>analisada nos estudos do PDMM</w:t>
      </w:r>
      <w:r w:rsidR="003D0E00">
        <w:t>, contratados em 2008 e</w:t>
      </w:r>
      <w:r w:rsidR="005F695A" w:rsidRPr="003D51D5">
        <w:t xml:space="preserve"> concluído em 2013, a seguir descrita. </w:t>
      </w:r>
    </w:p>
    <w:p w:rsidR="001D08EF" w:rsidRPr="003D51D5" w:rsidRDefault="001D08EF" w:rsidP="002B755B">
      <w:pPr>
        <w:pStyle w:val="TxtBase"/>
      </w:pPr>
    </w:p>
    <w:p w:rsidR="00C46BE3" w:rsidRPr="003D51D5" w:rsidRDefault="006A04C6">
      <w:pPr>
        <w:pStyle w:val="TRT1"/>
      </w:pPr>
      <w:bookmarkStart w:id="14" w:name="_Toc413944393"/>
      <w:bookmarkStart w:id="15" w:name="_Toc416794579"/>
      <w:bookmarkStart w:id="16" w:name="_Toc420947347"/>
      <w:bookmarkStart w:id="17" w:name="_Toc420948195"/>
      <w:bookmarkStart w:id="18" w:name="_Toc431865964"/>
      <w:bookmarkStart w:id="19" w:name="_Toc456172900"/>
      <w:bookmarkStart w:id="20" w:name="_Toc459798622"/>
      <w:bookmarkStart w:id="21" w:name="_Toc475631222"/>
      <w:r>
        <w:t>3</w:t>
      </w:r>
      <w:r w:rsidR="00C46BE3" w:rsidRPr="003D51D5">
        <w:t xml:space="preserve">. </w:t>
      </w:r>
      <w:bookmarkEnd w:id="14"/>
      <w:bookmarkEnd w:id="15"/>
      <w:r w:rsidR="003D0E00" w:rsidRPr="003D0E00">
        <w:t>PLANO DIRETOR DE APROVEITAMENTO DE RECURSOS HÍDRICOS PARA A MACROMETRÓPOLE PAULISTA</w:t>
      </w:r>
      <w:r w:rsidR="00F517F9">
        <w:t xml:space="preserve"> – PDMM</w:t>
      </w:r>
      <w:bookmarkEnd w:id="16"/>
      <w:bookmarkEnd w:id="17"/>
      <w:bookmarkEnd w:id="18"/>
      <w:bookmarkEnd w:id="19"/>
      <w:bookmarkEnd w:id="20"/>
      <w:bookmarkEnd w:id="21"/>
    </w:p>
    <w:p w:rsidR="00594E44" w:rsidRPr="003D51D5" w:rsidRDefault="00263B0B" w:rsidP="00F16AD7">
      <w:pPr>
        <w:pStyle w:val="TxtBase"/>
      </w:pPr>
      <w:r w:rsidRPr="003D51D5">
        <w:t>A Macrometrópole Paulista é uma ampla r</w:t>
      </w:r>
      <w:r w:rsidR="00594E44" w:rsidRPr="003D51D5">
        <w:t>egião do Estado de São Paulo</w:t>
      </w:r>
      <w:r w:rsidRPr="003D51D5">
        <w:t xml:space="preserve"> que compreende as Regiões Metropolitanas de São Paulo, Campinas, </w:t>
      </w:r>
      <w:r w:rsidR="00153008">
        <w:t xml:space="preserve">Sorocaba, </w:t>
      </w:r>
      <w:r w:rsidRPr="003D51D5">
        <w:t xml:space="preserve">Baixada Santista e Vale do Paraíba e Litoral Norte, e </w:t>
      </w:r>
      <w:r w:rsidR="00EE1733" w:rsidRPr="003D51D5">
        <w:t xml:space="preserve">as aglomerações urbanas </w:t>
      </w:r>
      <w:r w:rsidRPr="003D51D5">
        <w:t>de Jundiaí</w:t>
      </w:r>
      <w:r w:rsidR="00153008">
        <w:t xml:space="preserve"> e</w:t>
      </w:r>
      <w:r w:rsidRPr="003D51D5">
        <w:t xml:space="preserve"> Piracicaba</w:t>
      </w:r>
      <w:r w:rsidR="00594E44" w:rsidRPr="003D51D5">
        <w:t>, além da microrregi</w:t>
      </w:r>
      <w:r w:rsidR="002E715D">
        <w:t>ão</w:t>
      </w:r>
      <w:r w:rsidR="00594E44" w:rsidRPr="003D51D5">
        <w:t xml:space="preserve"> de Bragantina</w:t>
      </w:r>
      <w:r w:rsidRPr="003D51D5">
        <w:t xml:space="preserve">. </w:t>
      </w:r>
    </w:p>
    <w:p w:rsidR="00FA3780" w:rsidRPr="003D51D5" w:rsidRDefault="007E2073" w:rsidP="002B755B">
      <w:pPr>
        <w:pStyle w:val="TxtBase"/>
      </w:pPr>
      <w:r w:rsidRPr="003D51D5">
        <w:t xml:space="preserve">O contorno dessa região foi definido pela EMPLASA em 2012, e </w:t>
      </w:r>
      <w:r w:rsidR="00FA3780" w:rsidRPr="003D51D5">
        <w:t>engloba 173 municípios com forte articulação e integração funcional, localizados em um raio aproximado de 200 quilômetros a partir do Município de São Paulo</w:t>
      </w:r>
      <w:r w:rsidR="000A16D7" w:rsidRPr="003D51D5">
        <w:t>.</w:t>
      </w:r>
    </w:p>
    <w:tbl>
      <w:tblPr>
        <w:tblW w:w="9214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4"/>
      </w:tblGrid>
      <w:tr w:rsidR="003D51D5" w:rsidRPr="003D51D5" w:rsidTr="0074573A">
        <w:trPr>
          <w:jc w:val="center"/>
        </w:trPr>
        <w:tc>
          <w:tcPr>
            <w:tcW w:w="9214" w:type="dxa"/>
          </w:tcPr>
          <w:p w:rsidR="00F404FD" w:rsidRPr="003D51D5" w:rsidRDefault="00F404FD" w:rsidP="00337F35">
            <w:pPr>
              <w:pStyle w:val="TxtBase"/>
              <w:jc w:val="center"/>
            </w:pPr>
            <w:r w:rsidRPr="003D51D5">
              <w:rPr>
                <w:noProof/>
              </w:rPr>
              <w:lastRenderedPageBreak/>
              <w:drawing>
                <wp:inline distT="0" distB="0" distL="0" distR="0" wp14:anchorId="080905F9" wp14:editId="5D36E7D0">
                  <wp:extent cx="4999654" cy="3036498"/>
                  <wp:effectExtent l="0" t="0" r="0" b="0"/>
                  <wp:docPr id="9" name="Imagem 2" descr="Macro_comLEGEND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m 1" descr="Macro_comLEGENDA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0401" cy="3049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4FD" w:rsidRPr="003D51D5" w:rsidTr="0074573A">
        <w:trPr>
          <w:jc w:val="center"/>
        </w:trPr>
        <w:tc>
          <w:tcPr>
            <w:tcW w:w="9214" w:type="dxa"/>
          </w:tcPr>
          <w:p w:rsidR="00F404FD" w:rsidRPr="003D51D5" w:rsidRDefault="00F404FD" w:rsidP="00D440BD">
            <w:pPr>
              <w:pStyle w:val="TRTitGraficos"/>
            </w:pPr>
            <w:r w:rsidRPr="003D51D5">
              <w:t>Fonte:</w:t>
            </w:r>
            <w:r w:rsidR="00536F61" w:rsidRPr="003D51D5">
              <w:t xml:space="preserve"> Estudo da Morfologia e da Hierarquia Funcional da Rede Urbana Paulista e da Regionalização do Estado de São Paulo; </w:t>
            </w:r>
            <w:r w:rsidR="0037417C" w:rsidRPr="003D51D5">
              <w:t>EMPLASA</w:t>
            </w:r>
            <w:r w:rsidR="00536F61" w:rsidRPr="003D51D5">
              <w:t>, Fundação Seade, SEP, 2012</w:t>
            </w:r>
          </w:p>
        </w:tc>
      </w:tr>
    </w:tbl>
    <w:p w:rsidR="00C46BE3" w:rsidRPr="003D51D5" w:rsidRDefault="00C46BE3" w:rsidP="002B755B">
      <w:pPr>
        <w:pStyle w:val="TxtBase"/>
        <w:rPr>
          <w:strike/>
        </w:rPr>
      </w:pPr>
    </w:p>
    <w:p w:rsidR="00536F61" w:rsidRPr="003D51D5" w:rsidRDefault="00536F61" w:rsidP="002B755B">
      <w:pPr>
        <w:pStyle w:val="TxtBase"/>
      </w:pPr>
      <w:r w:rsidRPr="003D51D5">
        <w:t>Essa região é praticamente coincidente com a área de abrangência dos estudos</w:t>
      </w:r>
      <w:r w:rsidR="00AA5F2B" w:rsidRPr="003D51D5">
        <w:t xml:space="preserve"> contratados pelo DAEE com</w:t>
      </w:r>
      <w:r w:rsidR="00F16AD7" w:rsidRPr="003D51D5">
        <w:t xml:space="preserve"> a COBRAPE, em 2008, de título </w:t>
      </w:r>
      <w:r w:rsidR="00AA5F2B" w:rsidRPr="003D51D5">
        <w:t>Plano Diretor de Aproveitamento de Recursos Hídricos para a Macrometrópole Paulista</w:t>
      </w:r>
      <w:r w:rsidR="009D1630">
        <w:t xml:space="preserve"> - PDMM</w:t>
      </w:r>
      <w:r w:rsidR="00E02C90" w:rsidRPr="003D51D5">
        <w:rPr>
          <w:i/>
        </w:rPr>
        <w:t>.</w:t>
      </w:r>
      <w:r w:rsidR="00DE12A2" w:rsidRPr="003D51D5">
        <w:rPr>
          <w:rStyle w:val="Refdenotaderodap"/>
        </w:rPr>
        <w:footnoteReference w:id="13"/>
      </w:r>
    </w:p>
    <w:p w:rsidR="00DE12A2" w:rsidRPr="003D51D5" w:rsidRDefault="00C54854" w:rsidP="002B755B">
      <w:pPr>
        <w:pStyle w:val="TxtBase"/>
      </w:pPr>
      <w:r w:rsidRPr="003D51D5">
        <w:t xml:space="preserve">No presente documento a expressão “Macrometrópole” estará sempre </w:t>
      </w:r>
      <w:r w:rsidR="00265EB9" w:rsidRPr="003D51D5">
        <w:t>se referindo à região abrangida no “Plano Diretor” citado acima.</w:t>
      </w:r>
    </w:p>
    <w:p w:rsidR="00265EB9" w:rsidRPr="003D51D5" w:rsidRDefault="00063608" w:rsidP="002B755B">
      <w:pPr>
        <w:pStyle w:val="TxtBase"/>
      </w:pPr>
      <w:r w:rsidRPr="003D51D5">
        <w:t>A</w:t>
      </w:r>
      <w:r w:rsidR="00265EB9" w:rsidRPr="003D51D5">
        <w:t xml:space="preserve"> área </w:t>
      </w:r>
      <w:r w:rsidRPr="003D51D5">
        <w:t>geográfica estudada pelo PDMM compreend</w:t>
      </w:r>
      <w:r w:rsidR="004C3AF2">
        <w:t>e</w:t>
      </w:r>
      <w:r w:rsidRPr="003D51D5">
        <w:t xml:space="preserve"> </w:t>
      </w:r>
      <w:r w:rsidR="00265EB9" w:rsidRPr="003D51D5">
        <w:t>52 mil km</w:t>
      </w:r>
      <w:r w:rsidR="00265EB9" w:rsidRPr="003D51D5">
        <w:rPr>
          <w:vertAlign w:val="superscript"/>
        </w:rPr>
        <w:t xml:space="preserve">2 </w:t>
      </w:r>
      <w:r w:rsidR="00265EB9" w:rsidRPr="003D51D5">
        <w:t>formada por 180 municípios, incluída a capital, e abriga</w:t>
      </w:r>
      <w:r w:rsidRPr="003D51D5">
        <w:t>va, em 2008,</w:t>
      </w:r>
      <w:r w:rsidR="00265EB9" w:rsidRPr="003D51D5">
        <w:t xml:space="preserve"> 74% da população do Estado e 16% da população do País. A região respond</w:t>
      </w:r>
      <w:r w:rsidRPr="003D51D5">
        <w:t>ia</w:t>
      </w:r>
      <w:r w:rsidR="00265EB9" w:rsidRPr="003D51D5">
        <w:t xml:space="preserve"> por 83% do PIB paulista e 28% do PIB nacional.</w:t>
      </w:r>
    </w:p>
    <w:p w:rsidR="00955815" w:rsidRDefault="00955815" w:rsidP="00C40243">
      <w:pPr>
        <w:pStyle w:val="TxtBase"/>
      </w:pPr>
      <w:r>
        <w:t xml:space="preserve">O PDMM </w:t>
      </w:r>
      <w:r w:rsidR="00084C87">
        <w:t>foi</w:t>
      </w:r>
      <w:r>
        <w:t xml:space="preserve"> um estudo de grande abrangência, que em linhas gerais abordou as seguintes questões:</w:t>
      </w:r>
    </w:p>
    <w:p w:rsidR="0047261D" w:rsidRDefault="0047261D" w:rsidP="0047261D">
      <w:pPr>
        <w:pStyle w:val="TxtBase"/>
      </w:pPr>
      <w:r>
        <w:t>Na parte introdutória do PDMM é apresentado o seu contexto geral, contendo a descrição e da área de estudo, a caracterização física, ambiental e dos recursos hídricos, a caracterização socioeconômica, e dos serviços de abastecimento de água, esgotamento sanitário e de resíduos sólidos, assim como, a acessibilidade, a rede de transportes e os aproveitamento</w:t>
      </w:r>
      <w:r w:rsidR="00084C87">
        <w:t>s</w:t>
      </w:r>
      <w:r>
        <w:t xml:space="preserve"> hidráulicos existentes.</w:t>
      </w:r>
    </w:p>
    <w:p w:rsidR="0047261D" w:rsidRDefault="0047261D" w:rsidP="0047261D">
      <w:pPr>
        <w:pStyle w:val="TxtBase"/>
      </w:pPr>
      <w:r>
        <w:t>Em seguida há a apresentação dos cenários de</w:t>
      </w:r>
      <w:r w:rsidR="00084C87">
        <w:t xml:space="preserve"> evolução das demandas, com as </w:t>
      </w:r>
      <w:r>
        <w:t>projeções populacionais e os três cenários de demandas de água: (i) cenário tendencial; (ii) cenário com intensificação do crescimento brasileiro; e (iii) cenário com ações e controle operacional das demandas.</w:t>
      </w:r>
    </w:p>
    <w:p w:rsidR="0047261D" w:rsidRDefault="0047261D" w:rsidP="0047261D">
      <w:pPr>
        <w:pStyle w:val="TxtBase"/>
      </w:pPr>
      <w:r>
        <w:lastRenderedPageBreak/>
        <w:t xml:space="preserve">Este último cenário foi objeto de detalhamento e constitui um capítulo à parte no PDMM denominado de “Subsídios para o estabelecimento de programas permanentes de gestão da demanda de água” em que foram abordados temas como: </w:t>
      </w:r>
    </w:p>
    <w:p w:rsidR="0047261D" w:rsidRDefault="0047261D" w:rsidP="0063280D">
      <w:pPr>
        <w:pStyle w:val="TxtBase"/>
        <w:ind w:left="720"/>
      </w:pPr>
      <w:r>
        <w:t xml:space="preserve">(i) Programa de controle e redução das perdas de água nos sistemas de abastecimento compreendendo: Panorama geral das perdas de água no âmbito dos estudos da Macrometrópole; A concepção do programa global de controle de redução de perdas; Módulos que integram o programa de redução de perdas; Plano operacional; Previsão de resultados do programa de redução e controle de perdas: Cenários concebidos para análise de resultados; </w:t>
      </w:r>
    </w:p>
    <w:p w:rsidR="0047261D" w:rsidRDefault="0047261D" w:rsidP="0063280D">
      <w:pPr>
        <w:pStyle w:val="TxtBase"/>
        <w:ind w:left="720"/>
      </w:pPr>
      <w:r>
        <w:t>(ii) Uso racional da água</w:t>
      </w:r>
    </w:p>
    <w:p w:rsidR="0047261D" w:rsidRDefault="0047261D" w:rsidP="0063280D">
      <w:pPr>
        <w:pStyle w:val="TxtBase"/>
        <w:ind w:left="720"/>
      </w:pPr>
      <w:r>
        <w:t>(iii) Reúso de efluentes, compreendendo: Gestão do uso da água para a indústria; e Água de reúso: Estimativa para potenciais usuários.</w:t>
      </w:r>
    </w:p>
    <w:p w:rsidR="0047261D" w:rsidRDefault="0047261D" w:rsidP="0063280D">
      <w:pPr>
        <w:pStyle w:val="TxtBase"/>
        <w:ind w:left="720"/>
      </w:pPr>
      <w:r>
        <w:t>(iv) As ações não estruturais na gestão da demanda, compreendendo: Política tarifária; e Desafio da atuação em favelas.</w:t>
      </w:r>
    </w:p>
    <w:p w:rsidR="0047261D" w:rsidRDefault="0047261D" w:rsidP="0047261D">
      <w:pPr>
        <w:pStyle w:val="TxtBase"/>
      </w:pPr>
      <w:r>
        <w:t xml:space="preserve">No capítulo de “Balanço hídrico, mapeamento das criticidades e necessidades do estabelecimento de medidas de contingência” o PDMM apresenta: </w:t>
      </w:r>
    </w:p>
    <w:p w:rsidR="0047261D" w:rsidRDefault="0047261D" w:rsidP="0063280D">
      <w:pPr>
        <w:pStyle w:val="TxtBase"/>
        <w:ind w:left="720"/>
      </w:pPr>
      <w:r>
        <w:t>(i) Caracterização das disponibilidades hídricas atuais</w:t>
      </w:r>
    </w:p>
    <w:p w:rsidR="0047261D" w:rsidRDefault="0047261D" w:rsidP="0063280D">
      <w:pPr>
        <w:pStyle w:val="TxtBase"/>
        <w:ind w:left="720"/>
      </w:pPr>
      <w:r>
        <w:t>(ii) Caracterização das demandas hídricas por águas superficiais</w:t>
      </w:r>
    </w:p>
    <w:p w:rsidR="0047261D" w:rsidRDefault="0047261D" w:rsidP="0063280D">
      <w:pPr>
        <w:pStyle w:val="TxtBase"/>
        <w:ind w:left="720"/>
      </w:pPr>
      <w:r>
        <w:t xml:space="preserve">(iii) Balanço </w:t>
      </w:r>
      <w:r w:rsidR="00494A94">
        <w:t>hídrico</w:t>
      </w:r>
    </w:p>
    <w:p w:rsidR="0047261D" w:rsidRDefault="0047261D" w:rsidP="0063280D">
      <w:pPr>
        <w:pStyle w:val="TxtBase"/>
        <w:ind w:left="720"/>
      </w:pPr>
      <w:r>
        <w:t xml:space="preserve">(iv) Medidas de contingência, compreendendo: O Plano de segurança da água e os aspectos de qualidade da água para consumo humano; Concepção de medidas de contingência; Estrutura dos planos de contingência; Plano de contingência - Experiências internacionais; Os planos de contingência na região da Macrometrópole Paulista; e as Diretrizes para um plano de contingencia para a </w:t>
      </w:r>
      <w:r w:rsidR="00494A94">
        <w:t>Macrometrópole</w:t>
      </w:r>
      <w:r>
        <w:t xml:space="preserve"> Paulista.</w:t>
      </w:r>
    </w:p>
    <w:p w:rsidR="0047261D" w:rsidRDefault="0047261D" w:rsidP="0047261D">
      <w:pPr>
        <w:pStyle w:val="TxtBase"/>
      </w:pPr>
      <w:r>
        <w:t>Em seguida, o PDMM trata da “Identificação dos esquemas hidráulicos para o uso integrado dos recursos hídricos” e dos “Estudos de arranjos alternativos para abastecimento da Macrometrópole” onde são abordadas as questões mais associadas à engenharia dos circuitos hidráulicos estudados, compreendendo inclusive o Estudo para o escalonamento da implantação dos arranjos, Estimativa de custos de investimentos dos arranjos e as soluções para os municípios com sistemas isolados.</w:t>
      </w:r>
    </w:p>
    <w:p w:rsidR="00730F56" w:rsidRDefault="00E276C5" w:rsidP="0047261D">
      <w:pPr>
        <w:pStyle w:val="TxtBase"/>
      </w:pPr>
      <w:r>
        <w:t>Por fim, n</w:t>
      </w:r>
      <w:r w:rsidR="0047261D">
        <w:t xml:space="preserve">o item de “Avaliação dos arranjos alternativos” o PDMM apresenta: </w:t>
      </w:r>
    </w:p>
    <w:p w:rsidR="00730F56" w:rsidRDefault="0047261D" w:rsidP="00D3756C">
      <w:pPr>
        <w:pStyle w:val="TxtBase"/>
        <w:ind w:left="720"/>
      </w:pPr>
      <w:r>
        <w:t xml:space="preserve">(i) A avaliação financeira dos arranjos; </w:t>
      </w:r>
    </w:p>
    <w:p w:rsidR="00730F56" w:rsidRDefault="0047261D" w:rsidP="00D3756C">
      <w:pPr>
        <w:pStyle w:val="TxtBase"/>
        <w:ind w:left="720"/>
      </w:pPr>
      <w:r>
        <w:t xml:space="preserve">(ii) Avaliação de impactos específicos da implantação dos arranjos na: qualidade da água; A influência das transposições nas vazões do rio Paraíba do Sul; e no setor de hidroeletricidade; </w:t>
      </w:r>
    </w:p>
    <w:p w:rsidR="00955815" w:rsidRDefault="0047261D" w:rsidP="00D3756C">
      <w:pPr>
        <w:pStyle w:val="TxtBase"/>
        <w:ind w:left="720"/>
      </w:pPr>
      <w:r>
        <w:t xml:space="preserve">(iii) Reflexo dos arranjos nas regras operacionais dos sistemas hidráulicos, compreendendo: as restrições relativas a vazões mínimas a serem garantidas nas seções da rede da Macrometrópole; as restrições relativas a vazões de jusante de reservatórios; e as restrições relativas a vazões impostas aos links de atendimento de demandas de abastecimento urbano, dentre outros itens. </w:t>
      </w:r>
    </w:p>
    <w:p w:rsidR="00C40243" w:rsidRPr="003D51D5" w:rsidRDefault="00730F56">
      <w:pPr>
        <w:pStyle w:val="TxtBase"/>
      </w:pPr>
      <w:r>
        <w:t>E, na</w:t>
      </w:r>
      <w:r w:rsidR="00C40243" w:rsidRPr="003D51D5">
        <w:t xml:space="preserve"> análise das principais vantagens e conflitos associados aos mananciais de grande porte, o PDMM destacou – resumidamente – os seguintes tópicos:</w:t>
      </w:r>
    </w:p>
    <w:p w:rsidR="00C40243" w:rsidRPr="003D51D5" w:rsidRDefault="00C40243" w:rsidP="008917FF">
      <w:pPr>
        <w:pStyle w:val="TxtBase"/>
        <w:keepNext/>
        <w:keepLines/>
      </w:pPr>
    </w:p>
    <w:tbl>
      <w:tblPr>
        <w:tblW w:w="0" w:type="auto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6"/>
        <w:gridCol w:w="3544"/>
        <w:gridCol w:w="4186"/>
      </w:tblGrid>
      <w:tr w:rsidR="00C40243" w:rsidRPr="003D51D5" w:rsidTr="008B3E84">
        <w:trPr>
          <w:trHeight w:val="439"/>
        </w:trPr>
        <w:tc>
          <w:tcPr>
            <w:tcW w:w="1716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C40243" w:rsidRPr="003D51D5" w:rsidRDefault="00C40243" w:rsidP="008917FF">
            <w:pPr>
              <w:keepNext/>
              <w:keepLines/>
              <w:jc w:val="center"/>
              <w:rPr>
                <w:rFonts w:cs="Arial"/>
                <w:b/>
                <w:bCs/>
                <w:sz w:val="18"/>
                <w:szCs w:val="16"/>
              </w:rPr>
            </w:pPr>
            <w:r w:rsidRPr="003D51D5">
              <w:rPr>
                <w:rFonts w:cs="Arial"/>
                <w:b/>
                <w:bCs/>
                <w:sz w:val="18"/>
                <w:szCs w:val="16"/>
              </w:rPr>
              <w:t xml:space="preserve">Principais </w:t>
            </w:r>
            <w:r w:rsidRPr="003D51D5">
              <w:rPr>
                <w:rFonts w:cs="Arial"/>
                <w:b/>
                <w:bCs/>
                <w:sz w:val="18"/>
                <w:szCs w:val="16"/>
              </w:rPr>
              <w:br/>
              <w:t>Mananciais</w:t>
            </w:r>
          </w:p>
        </w:tc>
        <w:tc>
          <w:tcPr>
            <w:tcW w:w="3544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C40243" w:rsidRPr="003D51D5" w:rsidRDefault="00C40243" w:rsidP="008917FF">
            <w:pPr>
              <w:keepNext/>
              <w:keepLines/>
              <w:jc w:val="center"/>
              <w:rPr>
                <w:rFonts w:cs="Arial"/>
                <w:b/>
                <w:bCs/>
                <w:sz w:val="18"/>
                <w:szCs w:val="16"/>
              </w:rPr>
            </w:pPr>
            <w:r w:rsidRPr="003D51D5">
              <w:rPr>
                <w:rFonts w:cs="Arial"/>
                <w:b/>
                <w:bCs/>
                <w:sz w:val="18"/>
                <w:szCs w:val="16"/>
              </w:rPr>
              <w:t>Principais Vantagens</w:t>
            </w:r>
          </w:p>
        </w:tc>
        <w:tc>
          <w:tcPr>
            <w:tcW w:w="4186" w:type="dxa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C40243" w:rsidRPr="003D51D5" w:rsidRDefault="00C40243" w:rsidP="008917FF">
            <w:pPr>
              <w:keepNext/>
              <w:keepLines/>
              <w:jc w:val="center"/>
              <w:rPr>
                <w:rFonts w:cs="Arial"/>
                <w:b/>
                <w:bCs/>
                <w:sz w:val="18"/>
                <w:szCs w:val="16"/>
              </w:rPr>
            </w:pPr>
            <w:r w:rsidRPr="003D51D5">
              <w:rPr>
                <w:rFonts w:cs="Arial"/>
                <w:b/>
                <w:bCs/>
                <w:sz w:val="18"/>
                <w:szCs w:val="16"/>
              </w:rPr>
              <w:t>Principais Desvantagens</w:t>
            </w:r>
            <w:r w:rsidRPr="003D51D5">
              <w:rPr>
                <w:rFonts w:cs="Arial"/>
                <w:b/>
                <w:bCs/>
                <w:sz w:val="18"/>
                <w:szCs w:val="16"/>
              </w:rPr>
              <w:br/>
              <w:t>e/ou Conflitos</w:t>
            </w:r>
          </w:p>
        </w:tc>
      </w:tr>
      <w:tr w:rsidR="00C40243" w:rsidRPr="003D51D5" w:rsidTr="008B3E84">
        <w:trPr>
          <w:trHeight w:val="1191"/>
        </w:trPr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keepNext/>
              <w:keepLines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Jurumirim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Apoio ao desenvolvimento da região 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Redução dos conflitos Alto Tietê/PCJ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Baixo impacto ambiental 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Reforço ao PCJ pelo seu extremo sul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spacing w:before="40"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Custo </w:t>
            </w:r>
            <w:r w:rsidR="002F6251">
              <w:rPr>
                <w:rFonts w:cs="Arial"/>
                <w:sz w:val="18"/>
                <w:szCs w:val="16"/>
              </w:rPr>
              <w:t xml:space="preserve">muito </w:t>
            </w:r>
            <w:r w:rsidRPr="003D51D5">
              <w:rPr>
                <w:rFonts w:cs="Arial"/>
                <w:sz w:val="18"/>
                <w:szCs w:val="16"/>
              </w:rPr>
              <w:t>elevado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Conflitos com geração de hidroeletricidade em  9 UHEs a jusante, dos quais 8 sob concessão à empresa Duke Energy International e uma (Piraju) sob concessão da CBA – Cia. Brasileira de Alumínio</w:t>
            </w:r>
          </w:p>
        </w:tc>
      </w:tr>
      <w:tr w:rsidR="00C40243" w:rsidRPr="003D51D5" w:rsidTr="008B3E84">
        <w:trPr>
          <w:trHeight w:val="1191"/>
        </w:trPr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keepNext/>
              <w:keepLines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Alto-Juquiá;</w:t>
            </w:r>
          </w:p>
          <w:p w:rsidR="00C40243" w:rsidRPr="003D51D5" w:rsidRDefault="00C40243" w:rsidP="008917FF">
            <w:pPr>
              <w:keepNext/>
              <w:keepLines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São Lourenço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spacing w:before="40"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Redução dos conflitos Alto Tietê/PCJ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Incorporação da represa França à Macrometrópole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Aproveitamento da capacidade de reservação Guarapiranga e Itupararanga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spacing w:after="40"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Baixo impacto ambiental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Conflitos com a geração de hidroeletricidade no rio Juquiá, junto à CBA – Cia Brasileira de Alumínio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Atendimento com o foco mais voltado para a RMSP</w:t>
            </w:r>
          </w:p>
          <w:p w:rsidR="00C40243" w:rsidRPr="003D51D5" w:rsidRDefault="00C40243" w:rsidP="008115EB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Se a usina reversível fo</w:t>
            </w:r>
            <w:r w:rsidR="008115EB">
              <w:rPr>
                <w:rFonts w:cs="Arial"/>
                <w:sz w:val="18"/>
                <w:szCs w:val="16"/>
              </w:rPr>
              <w:t>r considerada</w:t>
            </w:r>
            <w:r w:rsidRPr="003D51D5">
              <w:rPr>
                <w:rFonts w:cs="Arial"/>
                <w:sz w:val="18"/>
                <w:szCs w:val="16"/>
              </w:rPr>
              <w:t xml:space="preserve"> </w:t>
            </w:r>
            <w:r w:rsidR="008115EB">
              <w:rPr>
                <w:rFonts w:cs="Arial"/>
                <w:sz w:val="18"/>
                <w:szCs w:val="16"/>
              </w:rPr>
              <w:t>in</w:t>
            </w:r>
            <w:r w:rsidRPr="003D51D5">
              <w:rPr>
                <w:rFonts w:cs="Arial"/>
                <w:sz w:val="18"/>
                <w:szCs w:val="16"/>
              </w:rPr>
              <w:t xml:space="preserve">viável, </w:t>
            </w:r>
            <w:r w:rsidR="008115EB">
              <w:rPr>
                <w:rFonts w:cs="Arial"/>
                <w:sz w:val="18"/>
                <w:szCs w:val="16"/>
              </w:rPr>
              <w:t>a</w:t>
            </w:r>
            <w:r w:rsidRPr="003D51D5">
              <w:rPr>
                <w:rFonts w:cs="Arial"/>
                <w:sz w:val="18"/>
                <w:szCs w:val="16"/>
              </w:rPr>
              <w:t xml:space="preserve"> alternativa de simples elevatória terá custo muito elevado</w:t>
            </w:r>
          </w:p>
        </w:tc>
      </w:tr>
      <w:tr w:rsidR="00C40243" w:rsidRPr="003D51D5" w:rsidTr="008B3E84">
        <w:trPr>
          <w:trHeight w:val="1191"/>
        </w:trPr>
        <w:tc>
          <w:tcPr>
            <w:tcW w:w="1716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keepNext/>
              <w:keepLines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Jaguari-Atibainha;</w:t>
            </w:r>
          </w:p>
          <w:p w:rsidR="00C40243" w:rsidRPr="003D51D5" w:rsidRDefault="00C40243" w:rsidP="008917FF">
            <w:pPr>
              <w:keepNext/>
              <w:keepLines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>Guararema-Biritiba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Aproveitamento das capacidades de regularização do sistema Cantareira e Alto Tietê</w:t>
            </w:r>
          </w:p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Baixo impacto ambiental</w:t>
            </w:r>
          </w:p>
        </w:tc>
        <w:tc>
          <w:tcPr>
            <w:tcW w:w="418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C40243" w:rsidRPr="003D51D5" w:rsidRDefault="00C40243" w:rsidP="008917FF">
            <w:pPr>
              <w:pStyle w:val="PargrafodaLista"/>
              <w:keepNext/>
              <w:keepLines/>
              <w:numPr>
                <w:ilvl w:val="0"/>
                <w:numId w:val="3"/>
              </w:numPr>
              <w:overflowPunct/>
              <w:autoSpaceDE/>
              <w:autoSpaceDN/>
              <w:adjustRightInd/>
              <w:ind w:left="113" w:hanging="113"/>
              <w:contextualSpacing/>
              <w:textAlignment w:val="auto"/>
              <w:rPr>
                <w:rFonts w:cs="Arial"/>
                <w:sz w:val="18"/>
                <w:szCs w:val="16"/>
              </w:rPr>
            </w:pPr>
            <w:r w:rsidRPr="003D51D5">
              <w:rPr>
                <w:rFonts w:cs="Arial"/>
                <w:sz w:val="18"/>
                <w:szCs w:val="16"/>
              </w:rPr>
              <w:t xml:space="preserve"> Conflitos regionais e interestaduais, incluindo interferências sobre o reservatório de Funil e a Estação Elevatória de Santa Cecília, no Estado do Rio de Janeiro, que transfere vazões do Paraíba do Sul para a bacia hidrográfica do rio Guandu</w:t>
            </w:r>
          </w:p>
        </w:tc>
      </w:tr>
    </w:tbl>
    <w:p w:rsidR="00C40243" w:rsidRDefault="00C40243" w:rsidP="008917FF">
      <w:pPr>
        <w:pStyle w:val="TxtBase"/>
        <w:keepNext/>
        <w:keepLines/>
      </w:pPr>
    </w:p>
    <w:p w:rsidR="008533BF" w:rsidRPr="003D51D5" w:rsidRDefault="008533BF" w:rsidP="008533BF">
      <w:pPr>
        <w:pStyle w:val="TxtBase"/>
      </w:pPr>
      <w:r w:rsidRPr="003D51D5">
        <w:t xml:space="preserve">O PDMM </w:t>
      </w:r>
      <w:r>
        <w:t>revelou</w:t>
      </w:r>
      <w:r w:rsidRPr="003D51D5">
        <w:t xml:space="preserve"> que do ponto de vista </w:t>
      </w:r>
      <w:r>
        <w:t>econômico</w:t>
      </w:r>
      <w:r w:rsidRPr="003D51D5">
        <w:t xml:space="preserve"> os arranjos 1 e 8 s</w:t>
      </w:r>
      <w:r>
        <w:t>e mostrav</w:t>
      </w:r>
      <w:r w:rsidRPr="003D51D5">
        <w:t>am mais favoráveis</w:t>
      </w:r>
      <w:r>
        <w:t>. São os arranjos que</w:t>
      </w:r>
      <w:r w:rsidRPr="003D51D5">
        <w:t xml:space="preserve"> incluem os mananciais d</w:t>
      </w:r>
      <w:r>
        <w:t>o rio Juquiá em França (Sistema</w:t>
      </w:r>
      <w:r w:rsidRPr="003D51D5">
        <w:t xml:space="preserve"> São Lourenço</w:t>
      </w:r>
      <w:r>
        <w:t xml:space="preserve">, com </w:t>
      </w:r>
      <w:r w:rsidRPr="003D51D5">
        <w:t>4,7 m³/s</w:t>
      </w:r>
      <w:r>
        <w:t xml:space="preserve"> podendo chegar a 16,4 m</w:t>
      </w:r>
      <w:r w:rsidRPr="00D3756C">
        <w:rPr>
          <w:vertAlign w:val="superscript"/>
        </w:rPr>
        <w:t>3</w:t>
      </w:r>
      <w:r>
        <w:t>/s no arranjo 1</w:t>
      </w:r>
      <w:r w:rsidRPr="003D51D5">
        <w:t xml:space="preserve">), </w:t>
      </w:r>
      <w:r>
        <w:t xml:space="preserve">Itatinga e Itapanhaú, </w:t>
      </w:r>
      <w:r w:rsidRPr="003D51D5">
        <w:t xml:space="preserve">Braço do Rio Pequeno (Represa Billings) e os Reservatórios </w:t>
      </w:r>
      <w:r>
        <w:t xml:space="preserve">Piraí, </w:t>
      </w:r>
      <w:r w:rsidRPr="003D51D5">
        <w:t xml:space="preserve">Pedreira e Duas Pontes, nas bacias PCJ. </w:t>
      </w:r>
    </w:p>
    <w:p w:rsidR="008533BF" w:rsidRPr="003D51D5" w:rsidRDefault="00F303D7" w:rsidP="00D3756C">
      <w:pPr>
        <w:pStyle w:val="TxtBase"/>
      </w:pPr>
      <w:r>
        <w:t xml:space="preserve">Como se verá na descrição mais adiante, </w:t>
      </w:r>
      <w:r w:rsidR="0075571B">
        <w:t xml:space="preserve">o PDMM </w:t>
      </w:r>
      <w:r w:rsidR="00424F53">
        <w:t xml:space="preserve">concluído no final de 2013 serviu de base para </w:t>
      </w:r>
      <w:r w:rsidR="0075571B">
        <w:t xml:space="preserve">que </w:t>
      </w:r>
      <w:r>
        <w:t>o Governo do Estado toma</w:t>
      </w:r>
      <w:r w:rsidR="00424F53">
        <w:t>sse</w:t>
      </w:r>
      <w:r>
        <w:t xml:space="preserve"> decisões </w:t>
      </w:r>
      <w:r w:rsidR="00424F53">
        <w:t xml:space="preserve">diante da severa estiagem de 2014-15 </w:t>
      </w:r>
      <w:r>
        <w:t>e o arranjo adotado foi o número 8, com ligeiras adequações.</w:t>
      </w:r>
    </w:p>
    <w:p w:rsidR="00734B9B" w:rsidRDefault="00734B9B">
      <w:pPr>
        <w:pStyle w:val="TxtBase"/>
      </w:pPr>
    </w:p>
    <w:p w:rsidR="00424F53" w:rsidRDefault="00424F53" w:rsidP="00DD1B01">
      <w:pPr>
        <w:pStyle w:val="TxtBase"/>
      </w:pPr>
    </w:p>
    <w:p w:rsidR="009B384B" w:rsidRDefault="00355B10">
      <w:pPr>
        <w:pStyle w:val="TRT1"/>
      </w:pPr>
      <w:bookmarkStart w:id="22" w:name="_Toc456172901"/>
      <w:bookmarkStart w:id="23" w:name="_Toc459798623"/>
      <w:bookmarkStart w:id="24" w:name="_Toc475631223"/>
      <w:r>
        <w:t>4</w:t>
      </w:r>
      <w:r w:rsidR="009B384B">
        <w:t xml:space="preserve">. A </w:t>
      </w:r>
      <w:r w:rsidR="00730F56">
        <w:t>ESTIAGEM DE</w:t>
      </w:r>
      <w:r w:rsidR="009B384B">
        <w:t xml:space="preserve"> 2014-15</w:t>
      </w:r>
      <w:r w:rsidR="00730F56">
        <w:t>, AÇÕES EMERGENCIAIS EM CURSO, PROJEÇÕES</w:t>
      </w:r>
      <w:r w:rsidR="009B384B">
        <w:t xml:space="preserve"> </w:t>
      </w:r>
      <w:r w:rsidR="00730F56">
        <w:t>FUTURAS E SEGURANÇA HÍDRICA</w:t>
      </w:r>
      <w:r w:rsidR="00F303D7">
        <w:t xml:space="preserve"> NO ABASTECIMENTO PÚBLICO</w:t>
      </w:r>
      <w:bookmarkEnd w:id="22"/>
      <w:bookmarkEnd w:id="23"/>
      <w:bookmarkEnd w:id="24"/>
    </w:p>
    <w:p w:rsidR="009B384B" w:rsidRDefault="0092697E" w:rsidP="00BC6EBE">
      <w:pPr>
        <w:pStyle w:val="TRT2"/>
      </w:pPr>
      <w:bookmarkStart w:id="25" w:name="_Toc475631224"/>
      <w:r>
        <w:t>4.1. A ESTIAGEM DE 2014-15</w:t>
      </w:r>
      <w:bookmarkEnd w:id="25"/>
    </w:p>
    <w:p w:rsidR="008135D3" w:rsidRDefault="00104A20" w:rsidP="00D3756C">
      <w:pPr>
        <w:pStyle w:val="TxtBase"/>
      </w:pPr>
      <w:r>
        <w:t>Com ampla repercussão na imprensa, diariamente, a severa estiagem</w:t>
      </w:r>
      <w:r w:rsidR="003F778C" w:rsidRPr="003D51D5">
        <w:t xml:space="preserve"> de 2014</w:t>
      </w:r>
      <w:r w:rsidR="000A52CC">
        <w:t xml:space="preserve"> </w:t>
      </w:r>
      <w:r w:rsidR="00330EC2">
        <w:t>afetou</w:t>
      </w:r>
      <w:r w:rsidR="0034035D">
        <w:t>,</w:t>
      </w:r>
      <w:r w:rsidR="007D40AF">
        <w:t xml:space="preserve"> em especial</w:t>
      </w:r>
      <w:r w:rsidR="0034035D">
        <w:t>,</w:t>
      </w:r>
      <w:r w:rsidR="007D40AF">
        <w:t xml:space="preserve"> a RMSP em proporções antes nu</w:t>
      </w:r>
      <w:r w:rsidR="00B10063">
        <w:t>n</w:t>
      </w:r>
      <w:r w:rsidR="007D40AF">
        <w:t xml:space="preserve">ca conhecidas. Obrigou o Sistema Cantareira </w:t>
      </w:r>
      <w:r w:rsidR="00C60256">
        <w:t>a utilizar o volume morto dos reservatórios</w:t>
      </w:r>
      <w:r w:rsidR="00CB22B9">
        <w:t>,</w:t>
      </w:r>
      <w:r w:rsidR="00C60256">
        <w:t xml:space="preserve"> com extrema parcimônia</w:t>
      </w:r>
      <w:r w:rsidR="00CB22B9">
        <w:t>, reduzindo a retirada para RMSP</w:t>
      </w:r>
      <w:r w:rsidR="00C60256">
        <w:t xml:space="preserve"> dos 33 m</w:t>
      </w:r>
      <w:r w:rsidR="00C60256" w:rsidRPr="00ED415F">
        <w:rPr>
          <w:vertAlign w:val="superscript"/>
        </w:rPr>
        <w:t>3</w:t>
      </w:r>
      <w:r w:rsidR="00C60256">
        <w:t xml:space="preserve">/s </w:t>
      </w:r>
      <w:r w:rsidR="00330EC2">
        <w:t>nominais</w:t>
      </w:r>
      <w:r w:rsidR="00C60256">
        <w:t xml:space="preserve"> para cerca de 14 m</w:t>
      </w:r>
      <w:r w:rsidR="00C60256" w:rsidRPr="00ED415F">
        <w:rPr>
          <w:vertAlign w:val="superscript"/>
        </w:rPr>
        <w:t>3</w:t>
      </w:r>
      <w:r w:rsidR="00C60256">
        <w:t xml:space="preserve">/s </w:t>
      </w:r>
      <w:r w:rsidR="00EF73D3">
        <w:t>a partir de</w:t>
      </w:r>
      <w:r w:rsidR="00C60256">
        <w:t xml:space="preserve"> março/abril de 2015, ou seja, menos da metade</w:t>
      </w:r>
      <w:r w:rsidR="00CB22B9">
        <w:t xml:space="preserve"> de sua capacidade</w:t>
      </w:r>
      <w:r w:rsidR="00C60256">
        <w:t>.</w:t>
      </w:r>
      <w:r w:rsidR="00763292">
        <w:t xml:space="preserve"> E o Sistema Alto Tietê </w:t>
      </w:r>
      <w:r w:rsidR="008B7EEA">
        <w:t xml:space="preserve">– que supre essencialmente a zona leste e nordeste da RMSP – </w:t>
      </w:r>
      <w:r w:rsidR="00763292">
        <w:t>também se mostro</w:t>
      </w:r>
      <w:r w:rsidR="00C13AE9">
        <w:t>u</w:t>
      </w:r>
      <w:r w:rsidR="00763292">
        <w:t xml:space="preserve"> igualmente afetado</w:t>
      </w:r>
      <w:r w:rsidR="00AC2277">
        <w:t>,</w:t>
      </w:r>
      <w:r w:rsidR="00763292">
        <w:t xml:space="preserve"> </w:t>
      </w:r>
      <w:r w:rsidR="00EF73D3">
        <w:t>esgota</w:t>
      </w:r>
      <w:r>
        <w:t>n</w:t>
      </w:r>
      <w:r w:rsidR="00EF73D3">
        <w:t>do</w:t>
      </w:r>
      <w:r w:rsidR="00C13AE9">
        <w:t xml:space="preserve"> </w:t>
      </w:r>
      <w:r w:rsidR="00AC2277">
        <w:t xml:space="preserve">no final de dezembro/2014 </w:t>
      </w:r>
      <w:r>
        <w:t xml:space="preserve">o seu principal reservatório, de Ponte Nova, </w:t>
      </w:r>
      <w:r w:rsidR="005B1E24">
        <w:t>qu</w:t>
      </w:r>
      <w:r w:rsidR="00EF73D3">
        <w:t xml:space="preserve">e </w:t>
      </w:r>
      <w:r w:rsidR="007E6BA2">
        <w:t xml:space="preserve">até </w:t>
      </w:r>
      <w:r w:rsidR="00EF73D3">
        <w:t xml:space="preserve">hoje </w:t>
      </w:r>
      <w:r w:rsidR="008B7EEA">
        <w:t xml:space="preserve">se </w:t>
      </w:r>
      <w:r w:rsidR="007E6BA2">
        <w:t>encontra em situação precária</w:t>
      </w:r>
      <w:r w:rsidR="007E6BA2">
        <w:rPr>
          <w:rStyle w:val="Refdenotaderodap"/>
        </w:rPr>
        <w:footnoteReference w:id="14"/>
      </w:r>
      <w:r w:rsidR="0036383A">
        <w:t xml:space="preserve"> de armazenamento</w:t>
      </w:r>
      <w:r w:rsidR="00EF73D3">
        <w:t>.</w:t>
      </w:r>
    </w:p>
    <w:p w:rsidR="000A52CC" w:rsidRPr="00C125AF" w:rsidRDefault="000A52CC" w:rsidP="00D3756C">
      <w:pPr>
        <w:pStyle w:val="TxtBase"/>
      </w:pPr>
      <w:r>
        <w:t xml:space="preserve">Esta </w:t>
      </w:r>
      <w:r w:rsidRPr="008135D3">
        <w:t>estiagem</w:t>
      </w:r>
      <w:r w:rsidRPr="00C125AF">
        <w:t xml:space="preserve"> afetou </w:t>
      </w:r>
      <w:r>
        <w:t xml:space="preserve">também </w:t>
      </w:r>
      <w:r w:rsidRPr="00C125AF">
        <w:t>o sistema de abastecimento de água em diversos municípios do</w:t>
      </w:r>
      <w:r>
        <w:t xml:space="preserve"> interior do</w:t>
      </w:r>
      <w:r w:rsidRPr="00C125AF">
        <w:t xml:space="preserve"> Estado de São Paulo</w:t>
      </w:r>
      <w:r w:rsidR="00DC7AB9">
        <w:t xml:space="preserve"> sendo que </w:t>
      </w:r>
      <w:r w:rsidRPr="00C125AF">
        <w:t>13 municípios decretaram formalmente a situação de emergência: Casa Branca</w:t>
      </w:r>
      <w:r w:rsidR="008135D3">
        <w:t>,</w:t>
      </w:r>
      <w:r w:rsidRPr="00C125AF">
        <w:t xml:space="preserve"> Tambaú</w:t>
      </w:r>
      <w:r w:rsidR="008135D3">
        <w:t xml:space="preserve">, </w:t>
      </w:r>
      <w:r w:rsidRPr="00C125AF">
        <w:t xml:space="preserve">Americana, Artur Nogueira, Atibaia, Santo Antônio de </w:t>
      </w:r>
      <w:r w:rsidRPr="00C125AF">
        <w:lastRenderedPageBreak/>
        <w:t>Posse, Valinhos, Vinhedo</w:t>
      </w:r>
      <w:r w:rsidR="008135D3">
        <w:t xml:space="preserve">, </w:t>
      </w:r>
      <w:r w:rsidRPr="00C125AF">
        <w:t>Cordeirópo</w:t>
      </w:r>
      <w:r w:rsidR="008135D3">
        <w:t xml:space="preserve">lis, Cristais Paulista, </w:t>
      </w:r>
      <w:r w:rsidRPr="00C125AF">
        <w:t>Santa Rita do Passa Quatro</w:t>
      </w:r>
      <w:r w:rsidR="008135D3">
        <w:t>,</w:t>
      </w:r>
      <w:r w:rsidRPr="00C125AF">
        <w:t xml:space="preserve"> Águas da Prata</w:t>
      </w:r>
      <w:r w:rsidR="008135D3">
        <w:t xml:space="preserve">, Iepê e </w:t>
      </w:r>
      <w:r w:rsidRPr="00C125AF">
        <w:t>Bebedouro.</w:t>
      </w:r>
    </w:p>
    <w:p w:rsidR="00DC7AB9" w:rsidRDefault="00DC7AB9" w:rsidP="00D3756C">
      <w:pPr>
        <w:pStyle w:val="TxtBase"/>
      </w:pPr>
      <w:r>
        <w:t>O</w:t>
      </w:r>
      <w:r w:rsidR="000A52CC" w:rsidRPr="00C125AF">
        <w:t xml:space="preserve"> município de Itu (UGRHI 10-SMT) enfrentou uma das mais severas situações de racionamento no Estado, amplamente divulgado pela imprensa. Tal situação </w:t>
      </w:r>
      <w:r>
        <w:t>resultou na portaria do</w:t>
      </w:r>
      <w:r w:rsidR="000A52CC" w:rsidRPr="00C125AF">
        <w:t xml:space="preserve"> DAEE suspende</w:t>
      </w:r>
      <w:r>
        <w:t>ndo</w:t>
      </w:r>
      <w:r w:rsidR="000A52CC" w:rsidRPr="00C125AF">
        <w:t xml:space="preserve"> a emissão de outorgas para novas captações de águas (superficiais e subterrâneas) nesse município, até que a situação normalizasse. </w:t>
      </w:r>
    </w:p>
    <w:p w:rsidR="000A52CC" w:rsidRPr="00C125AF" w:rsidRDefault="000A52CC" w:rsidP="00D3756C">
      <w:pPr>
        <w:pStyle w:val="TxtBase"/>
      </w:pPr>
      <w:r w:rsidRPr="00C125AF">
        <w:t>À medida que mais casos de escassez hídrica ficaram evidenciados, o DAEE (e a ANA, no caso de rios de domínio federal) estabeleceu, mediante portarias específicas, diversas suspenções das atividades de análises de requerimentos de outorga e das emissões de outorgas para novas captações superficiais e/ou subterrâneas de água</w:t>
      </w:r>
      <w:r w:rsidR="00DC7AB9">
        <w:t xml:space="preserve"> nas UGRHI </w:t>
      </w:r>
      <w:r w:rsidRPr="00C125AF">
        <w:t>15-TG</w:t>
      </w:r>
      <w:r w:rsidR="00DC7AB9">
        <w:t>,</w:t>
      </w:r>
      <w:r w:rsidRPr="00C125AF">
        <w:t xml:space="preserve"> 18-SJD</w:t>
      </w:r>
      <w:r w:rsidR="00DC7AB9">
        <w:t xml:space="preserve">, </w:t>
      </w:r>
      <w:r w:rsidRPr="00C125AF">
        <w:t>05-PCJ</w:t>
      </w:r>
      <w:r w:rsidR="00DC7AB9">
        <w:t xml:space="preserve">, </w:t>
      </w:r>
      <w:r w:rsidRPr="00C125AF">
        <w:t>10-SMT</w:t>
      </w:r>
      <w:r w:rsidR="00DC7AB9">
        <w:t xml:space="preserve">, </w:t>
      </w:r>
      <w:r w:rsidRPr="00C125AF">
        <w:t>06-AT</w:t>
      </w:r>
      <w:r w:rsidR="00DC7AB9">
        <w:t xml:space="preserve"> e </w:t>
      </w:r>
      <w:r w:rsidRPr="00C125AF">
        <w:t>na bacia do rio Verde (UGRHI 04-PARDO).</w:t>
      </w:r>
    </w:p>
    <w:p w:rsidR="000A52CC" w:rsidRPr="00C125AF" w:rsidRDefault="000A52CC" w:rsidP="00D3756C">
      <w:pPr>
        <w:pStyle w:val="TxtBase"/>
      </w:pPr>
      <w:r w:rsidRPr="00C125AF">
        <w:t xml:space="preserve">Na UGRHI 05-PCJ, em </w:t>
      </w:r>
      <w:r w:rsidRPr="000A52CC">
        <w:t>particular</w:t>
      </w:r>
      <w:r w:rsidRPr="00C125AF">
        <w:t xml:space="preserve"> nas bacias dos rios Jaguari, Atibaia e Camanducaia, a Resolução Conjunta ANA/DAEE nº 50/2015 estabeleceu um conjunto de regras e condições de restrição de uso para captações de água, com definição de níveis de alerta e obrigatoriedade de monitorar e registrar os volumes diários captados e horários de utilização. Municípios como Campinas, Vinhedo, Valinhos, Saltinho, Cosmópolis, Cordeirópolis, Nova Odessa e Santa Bárbara d’Oeste enfrentaram os piores casos de interrupção ou racionamento de água nesta região.</w:t>
      </w:r>
    </w:p>
    <w:p w:rsidR="000A52CC" w:rsidRPr="00C125AF" w:rsidRDefault="000A52CC" w:rsidP="00D3756C">
      <w:pPr>
        <w:pStyle w:val="TxtBase"/>
      </w:pPr>
      <w:r w:rsidRPr="00C125AF">
        <w:t>Em resumo, segundo informações das Secretarias Executivas dos CBHs, do portal de notícias G1 (de 23/set/2014) e do jornal Folha de São Paulo (23/set/2014), cerca de 50 municípios do Estado de São Paulo – além dos municípios da RMSP – entraram em alguma situação crítica, de emergência ou de racionamento de água, em 2014.</w:t>
      </w:r>
    </w:p>
    <w:p w:rsidR="000A52CC" w:rsidRPr="008C1360" w:rsidRDefault="000A52CC" w:rsidP="00D3756C">
      <w:pPr>
        <w:pStyle w:val="TxtBase"/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7"/>
      </w:tblGrid>
      <w:tr w:rsidR="000A52CC" w:rsidRPr="008C1360" w:rsidTr="002164E4">
        <w:tc>
          <w:tcPr>
            <w:tcW w:w="9287" w:type="dxa"/>
          </w:tcPr>
          <w:p w:rsidR="000A52CC" w:rsidRPr="008C1360" w:rsidRDefault="000A52CC" w:rsidP="002164E4">
            <w:pPr>
              <w:pStyle w:val="TxtBase"/>
              <w:spacing w:after="0" w:line="276" w:lineRule="auto"/>
              <w:rPr>
                <w:rFonts w:asciiTheme="minorHAnsi" w:hAnsiTheme="minorHAnsi"/>
              </w:rPr>
            </w:pPr>
            <w:r w:rsidRPr="008C1360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99200" behindDoc="0" locked="0" layoutInCell="1" allowOverlap="1" wp14:anchorId="6A5E7BCE" wp14:editId="45C0880B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146050</wp:posOffset>
                  </wp:positionV>
                  <wp:extent cx="5636895" cy="3760470"/>
                  <wp:effectExtent l="0" t="0" r="1905" b="0"/>
                  <wp:wrapTopAndBottom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tricao_Outorga_Borda_Branca.gif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5" t="6986" r="2760" b="3231"/>
                          <a:stretch/>
                        </pic:blipFill>
                        <pic:spPr bwMode="auto">
                          <a:xfrm>
                            <a:off x="0" y="0"/>
                            <a:ext cx="5636895" cy="3760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52CC" w:rsidRPr="00ED415F" w:rsidTr="002164E4">
        <w:tc>
          <w:tcPr>
            <w:tcW w:w="9287" w:type="dxa"/>
          </w:tcPr>
          <w:p w:rsidR="000A52CC" w:rsidRPr="00D3756C" w:rsidRDefault="000A52CC" w:rsidP="00D440BD">
            <w:pPr>
              <w:pStyle w:val="TRTitGraficos"/>
            </w:pPr>
            <w:r w:rsidRPr="00D3756C">
              <w:t>Situação das UGRHIs e dos municípios na estiagem de 2014.</w:t>
            </w:r>
          </w:p>
        </w:tc>
      </w:tr>
    </w:tbl>
    <w:p w:rsidR="000A52CC" w:rsidRDefault="000A52CC" w:rsidP="003F778C">
      <w:pPr>
        <w:pStyle w:val="TxtBase"/>
      </w:pPr>
    </w:p>
    <w:p w:rsidR="0092697E" w:rsidRDefault="0092697E" w:rsidP="00BC6EBE">
      <w:pPr>
        <w:pStyle w:val="TRT2"/>
      </w:pPr>
      <w:bookmarkStart w:id="26" w:name="_Toc475631225"/>
      <w:r>
        <w:t>4.2. AÇÕES EMERGENCIAIS EM CURSO</w:t>
      </w:r>
      <w:bookmarkEnd w:id="26"/>
      <w:r>
        <w:t xml:space="preserve"> </w:t>
      </w:r>
    </w:p>
    <w:p w:rsidR="001E779D" w:rsidRDefault="00526011" w:rsidP="003F778C">
      <w:pPr>
        <w:pStyle w:val="TxtBase"/>
      </w:pPr>
      <w:r>
        <w:t>A</w:t>
      </w:r>
      <w:r w:rsidR="0092697E">
        <w:t>s</w:t>
      </w:r>
      <w:r>
        <w:t xml:space="preserve"> </w:t>
      </w:r>
      <w:r w:rsidR="00DD0B63">
        <w:t>“</w:t>
      </w:r>
      <w:r>
        <w:t>áreas críticas</w:t>
      </w:r>
      <w:r w:rsidR="00DD0B63">
        <w:t>”</w:t>
      </w:r>
      <w:r>
        <w:t xml:space="preserve"> de suprimento hídrico </w:t>
      </w:r>
      <w:r w:rsidR="0092697E">
        <w:t xml:space="preserve">–- conforme estudos do PDMM – compreendem </w:t>
      </w:r>
      <w:r>
        <w:t>uma região muito extensa</w:t>
      </w:r>
      <w:r w:rsidR="00C44EC8">
        <w:t xml:space="preserve">, </w:t>
      </w:r>
      <w:r w:rsidR="003B45D4">
        <w:t>de quase 200 km de extensão</w:t>
      </w:r>
      <w:r w:rsidR="00186F19">
        <w:t xml:space="preserve"> onde se situam m</w:t>
      </w:r>
      <w:r w:rsidR="00F62E5C">
        <w:t>anchas urbanas enormes e densamente ocupadas</w:t>
      </w:r>
      <w:r w:rsidR="00186F19">
        <w:t>.</w:t>
      </w:r>
      <w:r w:rsidR="00F62E5C">
        <w:t xml:space="preserve"> </w:t>
      </w:r>
      <w:r w:rsidR="00F02192">
        <w:t>N</w:t>
      </w:r>
      <w:r w:rsidR="00B265E2">
        <w:t>a</w:t>
      </w:r>
      <w:r w:rsidR="00F02192">
        <w:t xml:space="preserve"> busca de</w:t>
      </w:r>
      <w:r w:rsidR="00B265E2">
        <w:t xml:space="preserve"> </w:t>
      </w:r>
      <w:r w:rsidR="00B265E2" w:rsidRPr="003D51D5">
        <w:t>soluç</w:t>
      </w:r>
      <w:r w:rsidR="00F02192">
        <w:t>ões</w:t>
      </w:r>
      <w:r w:rsidR="00B265E2" w:rsidRPr="003D51D5">
        <w:t xml:space="preserve"> </w:t>
      </w:r>
      <w:r w:rsidR="00B265E2">
        <w:t xml:space="preserve">de abastecimento </w:t>
      </w:r>
      <w:r w:rsidR="00B265E2" w:rsidRPr="003D51D5">
        <w:t>regional</w:t>
      </w:r>
      <w:r w:rsidR="00F02192">
        <w:t xml:space="preserve"> e</w:t>
      </w:r>
      <w:r w:rsidR="00B265E2" w:rsidRPr="003D51D5">
        <w:t xml:space="preserve"> integrad</w:t>
      </w:r>
      <w:r w:rsidR="00F02192">
        <w:t>o</w:t>
      </w:r>
      <w:r w:rsidR="00F62E5C" w:rsidRPr="00F62E5C">
        <w:t xml:space="preserve"> </w:t>
      </w:r>
      <w:r w:rsidR="00F62E5C">
        <w:t>para esta ampla região</w:t>
      </w:r>
      <w:r w:rsidR="00B265E2">
        <w:t>,</w:t>
      </w:r>
      <w:r w:rsidR="00F02192">
        <w:t xml:space="preserve"> </w:t>
      </w:r>
      <w:r w:rsidR="00B265E2">
        <w:t>o</w:t>
      </w:r>
      <w:r w:rsidR="00F02192">
        <w:t>s</w:t>
      </w:r>
      <w:r w:rsidR="00B265E2">
        <w:t xml:space="preserve"> manancia</w:t>
      </w:r>
      <w:r w:rsidR="00F02192">
        <w:t>is</w:t>
      </w:r>
      <w:r w:rsidR="00B265E2">
        <w:t xml:space="preserve"> de </w:t>
      </w:r>
      <w:r w:rsidR="004C32A8">
        <w:t xml:space="preserve">suprimento de água </w:t>
      </w:r>
      <w:r w:rsidR="001E779D">
        <w:t xml:space="preserve">não </w:t>
      </w:r>
      <w:r w:rsidR="00344E97">
        <w:t>poderão ser</w:t>
      </w:r>
      <w:r w:rsidR="001E779D">
        <w:t xml:space="preserve"> únicos e </w:t>
      </w:r>
      <w:r w:rsidR="00E07446">
        <w:t xml:space="preserve">devem estar </w:t>
      </w:r>
      <w:r w:rsidR="001F7E7C">
        <w:t>alocados</w:t>
      </w:r>
      <w:r w:rsidR="00E07446">
        <w:t xml:space="preserve"> </w:t>
      </w:r>
      <w:r w:rsidR="00344E97">
        <w:t>nas diversas</w:t>
      </w:r>
      <w:r w:rsidR="001F7E7C">
        <w:t xml:space="preserve"> </w:t>
      </w:r>
      <w:r w:rsidR="00E07446">
        <w:t>sub-regiões</w:t>
      </w:r>
      <w:r w:rsidR="001F7E7C">
        <w:t xml:space="preserve"> para que se tenha a flexibilidade operacional na distribuição de água. </w:t>
      </w:r>
    </w:p>
    <w:p w:rsidR="00575F53" w:rsidRDefault="001F7E7C">
      <w:pPr>
        <w:pStyle w:val="TxtBase"/>
      </w:pPr>
      <w:r>
        <w:t>N</w:t>
      </w:r>
      <w:r w:rsidR="00344E97">
        <w:t xml:space="preserve">o caso da RMSP </w:t>
      </w:r>
      <w:r>
        <w:t>a</w:t>
      </w:r>
      <w:r w:rsidR="007E20D8">
        <w:t>s</w:t>
      </w:r>
      <w:r>
        <w:t xml:space="preserve"> regi</w:t>
      </w:r>
      <w:r w:rsidR="007E20D8">
        <w:t>ões</w:t>
      </w:r>
      <w:r>
        <w:t xml:space="preserve"> </w:t>
      </w:r>
      <w:r w:rsidR="00362170">
        <w:t xml:space="preserve">oeste, </w:t>
      </w:r>
      <w:r>
        <w:t>norte</w:t>
      </w:r>
      <w:r w:rsidR="00013C98">
        <w:t>, nordeste</w:t>
      </w:r>
      <w:r>
        <w:t xml:space="preserve"> e leste, atendidas principalmente pelos Sistemas Cantareira e Alto Tietê</w:t>
      </w:r>
      <w:r w:rsidR="007E20D8">
        <w:t xml:space="preserve">, </w:t>
      </w:r>
      <w:r w:rsidR="001E779D">
        <w:t xml:space="preserve">são as que se </w:t>
      </w:r>
      <w:r w:rsidR="007E20D8">
        <w:t>mostra</w:t>
      </w:r>
      <w:r w:rsidR="007E722E">
        <w:t>ra</w:t>
      </w:r>
      <w:r w:rsidR="007E20D8">
        <w:t>m mais vulneráveis, razão pela qual, outro manancial de reforço se torn</w:t>
      </w:r>
      <w:r w:rsidR="00344E97">
        <w:t>a</w:t>
      </w:r>
      <w:r w:rsidR="007E20D8">
        <w:t xml:space="preserve"> estratégico.</w:t>
      </w:r>
      <w:r w:rsidR="001E779D">
        <w:t xml:space="preserve"> </w:t>
      </w:r>
      <w:r w:rsidR="0036383A">
        <w:t xml:space="preserve">Dos </w:t>
      </w:r>
      <w:r w:rsidR="007E20D8">
        <w:t>arranjos estudados pelo PDMM</w:t>
      </w:r>
      <w:r w:rsidR="007E722E">
        <w:t>,</w:t>
      </w:r>
      <w:r w:rsidR="007E20D8">
        <w:t xml:space="preserve"> </w:t>
      </w:r>
      <w:r w:rsidR="007E722E">
        <w:t>o de número 8</w:t>
      </w:r>
      <w:r w:rsidR="00411088">
        <w:t>,</w:t>
      </w:r>
      <w:r w:rsidR="007E722E">
        <w:t xml:space="preserve"> com alguns ajustes</w:t>
      </w:r>
      <w:r w:rsidR="00411088">
        <w:t>,</w:t>
      </w:r>
      <w:r w:rsidR="007E722E">
        <w:t xml:space="preserve"> </w:t>
      </w:r>
      <w:r w:rsidR="001E779D">
        <w:t xml:space="preserve">acabou-se revelando </w:t>
      </w:r>
      <w:r w:rsidR="00411088">
        <w:t xml:space="preserve">– diante da crise hídrica de 2014 – </w:t>
      </w:r>
      <w:r w:rsidR="007E722E">
        <w:t>o mais adequado</w:t>
      </w:r>
      <w:r w:rsidR="001E779D">
        <w:t xml:space="preserve"> </w:t>
      </w:r>
      <w:r w:rsidR="00B0436E">
        <w:t>na tomada de decisão.</w:t>
      </w:r>
      <w:r w:rsidR="00C60256">
        <w:t xml:space="preserve"> </w:t>
      </w:r>
      <w:r w:rsidR="00344E97">
        <w:t>Assim, c</w:t>
      </w:r>
      <w:r w:rsidR="002E3385">
        <w:t xml:space="preserve">om </w:t>
      </w:r>
      <w:r w:rsidR="00575F53">
        <w:t>base n</w:t>
      </w:r>
      <w:r w:rsidR="00715066">
        <w:t xml:space="preserve">a </w:t>
      </w:r>
      <w:r w:rsidR="00B0436E">
        <w:t xml:space="preserve">análise </w:t>
      </w:r>
      <w:r w:rsidR="00715066">
        <w:t>d</w:t>
      </w:r>
      <w:r w:rsidR="00575F53">
        <w:t>os estudos efetuados no âmbito do PDMM</w:t>
      </w:r>
      <w:r w:rsidR="00344E97">
        <w:t>,</w:t>
      </w:r>
      <w:r w:rsidR="00575F53">
        <w:t xml:space="preserve"> </w:t>
      </w:r>
      <w:r w:rsidR="002E3385">
        <w:t xml:space="preserve">o Governo de Estado </w:t>
      </w:r>
      <w:r w:rsidR="00575F53">
        <w:t>elencou e iniciou a implementação</w:t>
      </w:r>
      <w:r w:rsidR="003F778C" w:rsidRPr="003D51D5">
        <w:t xml:space="preserve"> das obras emergenciais</w:t>
      </w:r>
      <w:r w:rsidR="00575F53">
        <w:t>,</w:t>
      </w:r>
      <w:r w:rsidR="003F778C" w:rsidRPr="003D51D5">
        <w:t xml:space="preserve"> a curto e a médio prazos</w:t>
      </w:r>
      <w:r w:rsidR="00575F53">
        <w:t>.</w:t>
      </w:r>
    </w:p>
    <w:p w:rsidR="003F778C" w:rsidRDefault="00D9456E" w:rsidP="003F778C">
      <w:pPr>
        <w:pStyle w:val="TxtBase"/>
      </w:pPr>
      <w:r>
        <w:t xml:space="preserve">Foram </w:t>
      </w:r>
      <w:r w:rsidR="00B0436E">
        <w:t>implementadas</w:t>
      </w:r>
      <w:r w:rsidR="00575F53">
        <w:t xml:space="preserve">, </w:t>
      </w:r>
      <w:r w:rsidR="00B0436E">
        <w:t xml:space="preserve">ou </w:t>
      </w:r>
      <w:r w:rsidR="00575F53">
        <w:t>e</w:t>
      </w:r>
      <w:r w:rsidR="003F778C" w:rsidRPr="003D51D5">
        <w:t>ncontra-se em vias de implantação, inúmeras intervenções visando o aumento de aportes à RMSP que pode</w:t>
      </w:r>
      <w:r w:rsidR="00B0436E">
        <w:t>rão</w:t>
      </w:r>
      <w:r w:rsidR="003F778C" w:rsidRPr="003D51D5">
        <w:t xml:space="preserve"> totalizar até 30 m</w:t>
      </w:r>
      <w:r w:rsidR="003F778C" w:rsidRPr="003D51D5">
        <w:rPr>
          <w:vertAlign w:val="superscript"/>
        </w:rPr>
        <w:t>3</w:t>
      </w:r>
      <w:r w:rsidR="003F778C" w:rsidRPr="003D51D5">
        <w:t>/s conforme relação</w:t>
      </w:r>
      <w:r w:rsidR="003F778C" w:rsidRPr="003D51D5">
        <w:rPr>
          <w:rStyle w:val="Refdenotaderodap"/>
        </w:rPr>
        <w:footnoteReference w:id="15"/>
      </w:r>
      <w:r w:rsidR="003F778C" w:rsidRPr="003D51D5">
        <w:t xml:space="preserve"> a seguir:</w:t>
      </w:r>
    </w:p>
    <w:p w:rsidR="00147AB7" w:rsidRPr="003D51D5" w:rsidRDefault="00147AB7" w:rsidP="003F778C">
      <w:pPr>
        <w:pStyle w:val="TxtBase"/>
      </w:pPr>
    </w:p>
    <w:p w:rsidR="003F778C" w:rsidRPr="003D51D5" w:rsidRDefault="003F778C" w:rsidP="003F778C">
      <w:pPr>
        <w:pStyle w:val="TxtBaseRecuo2"/>
        <w:ind w:left="757"/>
      </w:pPr>
      <w:r w:rsidRPr="003D51D5">
        <w:rPr>
          <w:b/>
        </w:rPr>
        <w:t>Obras Emergenciais</w:t>
      </w:r>
      <w:r w:rsidRPr="003D51D5">
        <w:t xml:space="preserve"> </w:t>
      </w:r>
      <w:r w:rsidR="00CE335C" w:rsidRPr="00D3756C">
        <w:rPr>
          <w:b/>
        </w:rPr>
        <w:t>em</w:t>
      </w:r>
      <w:r w:rsidRPr="00D3756C">
        <w:rPr>
          <w:b/>
        </w:rPr>
        <w:t xml:space="preserve"> 2015</w:t>
      </w:r>
    </w:p>
    <w:p w:rsidR="003F778C" w:rsidRPr="003D51D5" w:rsidRDefault="003F778C" w:rsidP="003F778C">
      <w:pPr>
        <w:pStyle w:val="TxtBaseRecuo1SemDesloc"/>
        <w:numPr>
          <w:ilvl w:val="0"/>
          <w:numId w:val="6"/>
        </w:numPr>
        <w:ind w:left="720"/>
      </w:pPr>
      <w:r w:rsidRPr="003D51D5">
        <w:t>Reforços para os Sistemas Alto Tietê e Rio Claro sendo:</w:t>
      </w:r>
    </w:p>
    <w:p w:rsidR="003F778C" w:rsidRPr="003D51D5" w:rsidRDefault="003F778C" w:rsidP="003F778C">
      <w:pPr>
        <w:pStyle w:val="TxtBase"/>
        <w:ind w:left="720"/>
      </w:pPr>
      <w:r w:rsidRPr="003D51D5">
        <w:t xml:space="preserve">- da represa Billings (Braço R. Grande) para a </w:t>
      </w:r>
      <w:r w:rsidR="008A381B" w:rsidRPr="00C125AF">
        <w:t>represa Taiaçupeba, 4 m</w:t>
      </w:r>
      <w:r w:rsidR="008A381B" w:rsidRPr="00C125AF">
        <w:rPr>
          <w:vertAlign w:val="superscript"/>
        </w:rPr>
        <w:t>3</w:t>
      </w:r>
      <w:r w:rsidR="008A381B" w:rsidRPr="00C125AF">
        <w:t>/s (concluíd</w:t>
      </w:r>
      <w:r w:rsidR="008A381B">
        <w:t>a</w:t>
      </w:r>
      <w:r w:rsidR="008A381B" w:rsidRPr="00C125AF">
        <w:t>);</w:t>
      </w:r>
    </w:p>
    <w:p w:rsidR="003F778C" w:rsidRPr="003D51D5" w:rsidRDefault="003F778C" w:rsidP="003F778C">
      <w:pPr>
        <w:pStyle w:val="TxtBase"/>
        <w:ind w:left="720"/>
      </w:pPr>
      <w:r w:rsidRPr="003D51D5">
        <w:t xml:space="preserve">- do rio Guaió para a </w:t>
      </w:r>
      <w:r w:rsidR="008A381B" w:rsidRPr="00C125AF">
        <w:t xml:space="preserve">represa </w:t>
      </w:r>
      <w:r w:rsidRPr="003D51D5">
        <w:t xml:space="preserve">Taiaçupeba, </w:t>
      </w:r>
      <w:r w:rsidR="008A381B">
        <w:t>1,0</w:t>
      </w:r>
      <w:r w:rsidRPr="003D51D5">
        <w:t xml:space="preserve"> m</w:t>
      </w:r>
      <w:r w:rsidRPr="003D51D5">
        <w:rPr>
          <w:vertAlign w:val="superscript"/>
        </w:rPr>
        <w:t>3</w:t>
      </w:r>
      <w:r w:rsidRPr="003D51D5">
        <w:t>/s</w:t>
      </w:r>
      <w:r w:rsidR="008A381B">
        <w:t xml:space="preserve"> </w:t>
      </w:r>
      <w:r w:rsidR="008A381B" w:rsidRPr="00C125AF">
        <w:t>(concluíd</w:t>
      </w:r>
      <w:r w:rsidR="008A381B">
        <w:t>a</w:t>
      </w:r>
      <w:r w:rsidR="008A381B" w:rsidRPr="00C125AF">
        <w:t>)</w:t>
      </w:r>
      <w:r w:rsidR="008A381B">
        <w:t>;</w:t>
      </w:r>
    </w:p>
    <w:p w:rsidR="003F778C" w:rsidRPr="003D51D5" w:rsidRDefault="003F778C" w:rsidP="003F778C">
      <w:pPr>
        <w:pStyle w:val="TxtBase"/>
        <w:ind w:left="720"/>
      </w:pPr>
      <w:r w:rsidRPr="003D51D5">
        <w:t>- do rio Guaratuba para o</w:t>
      </w:r>
      <w:r w:rsidR="008A381B">
        <w:t>s</w:t>
      </w:r>
      <w:r w:rsidRPr="003D51D5">
        <w:t xml:space="preserve"> Sistema</w:t>
      </w:r>
      <w:r w:rsidR="008A381B">
        <w:t>s</w:t>
      </w:r>
      <w:r w:rsidRPr="003D51D5">
        <w:t xml:space="preserve"> Rio Claro e</w:t>
      </w:r>
      <w:r w:rsidR="008A381B">
        <w:t xml:space="preserve"> Alto Tietê</w:t>
      </w:r>
      <w:r w:rsidRPr="003D51D5">
        <w:t>, 0,5 m</w:t>
      </w:r>
      <w:r w:rsidRPr="003D51D5">
        <w:rPr>
          <w:vertAlign w:val="superscript"/>
        </w:rPr>
        <w:t>3</w:t>
      </w:r>
      <w:r w:rsidRPr="003D51D5">
        <w:t>/s (</w:t>
      </w:r>
      <w:r w:rsidR="008A381B">
        <w:t>concluída</w:t>
      </w:r>
      <w:r w:rsidRPr="003D51D5">
        <w:t>)</w:t>
      </w:r>
      <w:r w:rsidR="008A381B">
        <w:t>;</w:t>
      </w:r>
    </w:p>
    <w:p w:rsidR="003F778C" w:rsidRPr="003D51D5" w:rsidRDefault="003F778C" w:rsidP="003F778C">
      <w:pPr>
        <w:pStyle w:val="TxtBaseRecuo1SemDesloc"/>
        <w:numPr>
          <w:ilvl w:val="0"/>
          <w:numId w:val="6"/>
        </w:numPr>
        <w:ind w:left="720"/>
      </w:pPr>
      <w:r w:rsidRPr="003D51D5">
        <w:t>Reforços para o Sistema Guarapiranga sendo:</w:t>
      </w:r>
    </w:p>
    <w:p w:rsidR="003F778C" w:rsidRPr="003D51D5" w:rsidRDefault="003F778C" w:rsidP="003F778C">
      <w:pPr>
        <w:pStyle w:val="TxtBase"/>
        <w:ind w:left="720"/>
      </w:pPr>
      <w:r w:rsidRPr="003D51D5">
        <w:t>- Ampliação da Elevatória do braço Taquacetuba/Billings em mais 1 m</w:t>
      </w:r>
      <w:r w:rsidRPr="003D51D5">
        <w:rPr>
          <w:vertAlign w:val="superscript"/>
        </w:rPr>
        <w:t>3</w:t>
      </w:r>
      <w:r w:rsidRPr="003D51D5">
        <w:t>/s totalizando a capacidade de 5 m</w:t>
      </w:r>
      <w:r w:rsidRPr="003D51D5">
        <w:rPr>
          <w:vertAlign w:val="superscript"/>
        </w:rPr>
        <w:t>3</w:t>
      </w:r>
      <w:r w:rsidRPr="003D51D5">
        <w:t xml:space="preserve">/s </w:t>
      </w:r>
      <w:r w:rsidR="008A381B">
        <w:t>(</w:t>
      </w:r>
      <w:r w:rsidR="008A381B" w:rsidRPr="00C125AF">
        <w:rPr>
          <w:iCs/>
        </w:rPr>
        <w:t>concluída</w:t>
      </w:r>
      <w:r w:rsidR="008A381B">
        <w:rPr>
          <w:iCs/>
        </w:rPr>
        <w:t>);</w:t>
      </w:r>
    </w:p>
    <w:p w:rsidR="003F778C" w:rsidRPr="003D51D5" w:rsidRDefault="003F778C" w:rsidP="003F778C">
      <w:pPr>
        <w:pStyle w:val="TxtBase"/>
        <w:ind w:left="720"/>
      </w:pPr>
      <w:r w:rsidRPr="003D51D5">
        <w:t xml:space="preserve">- </w:t>
      </w:r>
      <w:r w:rsidR="008A381B" w:rsidRPr="00C125AF">
        <w:t>Reversões do Alto Juquiá, com aproveitamento do Rio São Lourenço/Ribeirão Lavras e Alto Juquiá/Rio Santa Rita, 3 m</w:t>
      </w:r>
      <w:r w:rsidR="008A381B" w:rsidRPr="00C125AF">
        <w:rPr>
          <w:vertAlign w:val="superscript"/>
        </w:rPr>
        <w:t>3</w:t>
      </w:r>
      <w:r w:rsidR="008A381B" w:rsidRPr="00C125AF">
        <w:t>/s (em estudo);</w:t>
      </w:r>
      <w:r w:rsidR="008A381B">
        <w:t xml:space="preserve"> e</w:t>
      </w:r>
    </w:p>
    <w:p w:rsidR="003F778C" w:rsidRDefault="003F778C" w:rsidP="003F778C">
      <w:pPr>
        <w:pStyle w:val="TxtBase"/>
        <w:ind w:left="720"/>
      </w:pPr>
      <w:r w:rsidRPr="003D51D5">
        <w:rPr>
          <w:bCs/>
        </w:rPr>
        <w:t>- Ampliação da ETA Alto Boa Vista para 16 m³/s</w:t>
      </w:r>
      <w:r w:rsidR="008A381B">
        <w:rPr>
          <w:bCs/>
        </w:rPr>
        <w:t xml:space="preserve"> </w:t>
      </w:r>
      <w:r w:rsidR="008A381B" w:rsidRPr="00C125AF">
        <w:t>(concluída)</w:t>
      </w:r>
      <w:r w:rsidR="008A381B">
        <w:t>;</w:t>
      </w:r>
    </w:p>
    <w:p w:rsidR="00B21E0E" w:rsidRPr="003D51D5" w:rsidRDefault="00B21E0E" w:rsidP="003F778C">
      <w:pPr>
        <w:pStyle w:val="TxtBase"/>
        <w:ind w:left="720"/>
      </w:pPr>
    </w:p>
    <w:p w:rsidR="003F778C" w:rsidRPr="003D51D5" w:rsidRDefault="003F778C" w:rsidP="003F778C">
      <w:pPr>
        <w:pStyle w:val="TxtBaseRecuo2"/>
        <w:ind w:left="757"/>
      </w:pPr>
      <w:r w:rsidRPr="003D51D5">
        <w:rPr>
          <w:b/>
        </w:rPr>
        <w:t>Obras de médio prazo</w:t>
      </w:r>
      <w:r w:rsidRPr="003D51D5">
        <w:t xml:space="preserve"> (para os anos 2016 a 2018)</w:t>
      </w:r>
    </w:p>
    <w:p w:rsidR="003F778C" w:rsidRPr="003D51D5" w:rsidRDefault="003F778C" w:rsidP="003F778C">
      <w:pPr>
        <w:pStyle w:val="TxtBaseRecuo1SemDesloc"/>
        <w:numPr>
          <w:ilvl w:val="0"/>
          <w:numId w:val="6"/>
        </w:numPr>
        <w:ind w:left="720"/>
      </w:pPr>
      <w:r w:rsidRPr="003D51D5">
        <w:t xml:space="preserve">Reforço para o </w:t>
      </w:r>
      <w:r w:rsidR="008A381B">
        <w:t xml:space="preserve">Sistema </w:t>
      </w:r>
      <w:r w:rsidRPr="003D51D5">
        <w:t xml:space="preserve">Cantareira, constituído de obras de interligação dos reservatórios da UHE Jaguari(CESP) </w:t>
      </w:r>
      <w:r w:rsidR="008A381B">
        <w:t>e</w:t>
      </w:r>
      <w:r w:rsidR="008A381B" w:rsidRPr="003D51D5">
        <w:t xml:space="preserve"> </w:t>
      </w:r>
      <w:r w:rsidRPr="003D51D5">
        <w:t>o reservatório Atibainha (SABESP)</w:t>
      </w:r>
      <w:r w:rsidR="008A381B">
        <w:t>,</w:t>
      </w:r>
      <w:r w:rsidRPr="003D51D5">
        <w:t xml:space="preserve"> com vazão de 5,13 m</w:t>
      </w:r>
      <w:r w:rsidRPr="003D51D5">
        <w:rPr>
          <w:vertAlign w:val="superscript"/>
        </w:rPr>
        <w:t>3</w:t>
      </w:r>
      <w:r w:rsidRPr="003D51D5">
        <w:t>/s (em obras).</w:t>
      </w:r>
    </w:p>
    <w:p w:rsidR="003F778C" w:rsidRPr="003D51D5" w:rsidRDefault="003F778C" w:rsidP="003F778C">
      <w:pPr>
        <w:pStyle w:val="TxtBaseRecuo1SemDesloc"/>
        <w:numPr>
          <w:ilvl w:val="0"/>
          <w:numId w:val="6"/>
        </w:numPr>
        <w:ind w:left="720"/>
      </w:pPr>
      <w:r w:rsidRPr="003D51D5">
        <w:lastRenderedPageBreak/>
        <w:t xml:space="preserve">Estações de reuso potável indireto, </w:t>
      </w:r>
      <w:r w:rsidR="00431E73">
        <w:t>mediante</w:t>
      </w:r>
      <w:r w:rsidR="00431E73" w:rsidRPr="003D51D5">
        <w:t xml:space="preserve"> </w:t>
      </w:r>
      <w:r w:rsidRPr="003D51D5">
        <w:t>aproveitamento de efluentes da ETE Barueri para ETA Baixo Cotia com capacidade de 1 m</w:t>
      </w:r>
      <w:r w:rsidRPr="003D51D5">
        <w:rPr>
          <w:vertAlign w:val="superscript"/>
        </w:rPr>
        <w:t>3</w:t>
      </w:r>
      <w:r w:rsidRPr="003D51D5">
        <w:t>/s e para o reservatório Guarapiranga, com capacidade de 2 m</w:t>
      </w:r>
      <w:r w:rsidRPr="003D51D5">
        <w:rPr>
          <w:vertAlign w:val="superscript"/>
        </w:rPr>
        <w:t>3</w:t>
      </w:r>
      <w:r w:rsidRPr="003D51D5">
        <w:t>/s</w:t>
      </w:r>
      <w:r w:rsidR="00431E73">
        <w:t xml:space="preserve"> </w:t>
      </w:r>
      <w:r w:rsidR="00431E73" w:rsidRPr="00C125AF">
        <w:t>(em estudo);</w:t>
      </w:r>
    </w:p>
    <w:p w:rsidR="003F778C" w:rsidRPr="003D51D5" w:rsidRDefault="003F778C" w:rsidP="003F778C">
      <w:pPr>
        <w:pStyle w:val="TxtBaseRecuo1SemDesloc"/>
        <w:numPr>
          <w:ilvl w:val="0"/>
          <w:numId w:val="6"/>
        </w:numPr>
        <w:ind w:left="720"/>
      </w:pPr>
      <w:r w:rsidRPr="003D51D5">
        <w:t xml:space="preserve">Sistema São Lourenço, </w:t>
      </w:r>
      <w:r w:rsidR="00431E73" w:rsidRPr="00C125AF">
        <w:t>com vazão média outorgada de 4,7 m</w:t>
      </w:r>
      <w:r w:rsidR="00431E73" w:rsidRPr="00024235">
        <w:rPr>
          <w:vertAlign w:val="superscript"/>
        </w:rPr>
        <w:t>3</w:t>
      </w:r>
      <w:r w:rsidR="00431E73" w:rsidRPr="00C125AF">
        <w:t>/s e capacidade instalada de 6,4 m³/s (em obras)</w:t>
      </w:r>
      <w:r w:rsidR="00431E73">
        <w:t>;</w:t>
      </w:r>
    </w:p>
    <w:p w:rsidR="00431E73" w:rsidRPr="00C125AF" w:rsidRDefault="00431E73" w:rsidP="00D3756C">
      <w:pPr>
        <w:pStyle w:val="TxtBaseRecuo1SemDesloc"/>
        <w:numPr>
          <w:ilvl w:val="0"/>
          <w:numId w:val="6"/>
        </w:numPr>
        <w:ind w:left="720"/>
      </w:pPr>
      <w:r w:rsidRPr="00C125AF">
        <w:t>Reforço para o Alto Tietê com capacidade instalada de 2,5 m</w:t>
      </w:r>
      <w:r w:rsidRPr="00120E77">
        <w:rPr>
          <w:vertAlign w:val="superscript"/>
        </w:rPr>
        <w:t>3</w:t>
      </w:r>
      <w:r w:rsidRPr="00C125AF">
        <w:t>/s do rio Itapanhaú, na vertente Atlântica, para a represa Biritiba (em fase de licença ambiental prévia); e</w:t>
      </w:r>
    </w:p>
    <w:p w:rsidR="003F778C" w:rsidRPr="003D51D5" w:rsidRDefault="00431E73" w:rsidP="003F778C">
      <w:pPr>
        <w:pStyle w:val="TxtBaseRecuo1SemDesloc"/>
        <w:numPr>
          <w:ilvl w:val="0"/>
          <w:numId w:val="6"/>
        </w:numPr>
        <w:ind w:left="720"/>
      </w:pPr>
      <w:r w:rsidRPr="00C125AF">
        <w:t>Reforço para o Sistema Rio Grande com 2,2 m³/s do Rio Pequeno para o Rio Grande (projeto básico concluído)</w:t>
      </w:r>
      <w:r>
        <w:t>.</w:t>
      </w:r>
      <w:r w:rsidR="003F778C" w:rsidRPr="003D51D5">
        <w:t xml:space="preserve"> </w:t>
      </w:r>
    </w:p>
    <w:p w:rsidR="007656BA" w:rsidRPr="00BC6EBE" w:rsidRDefault="002E3385" w:rsidP="00D9456E">
      <w:pPr>
        <w:pStyle w:val="TxtBase"/>
      </w:pPr>
      <w:r>
        <w:t>N</w:t>
      </w:r>
      <w:r w:rsidRPr="003D51D5">
        <w:t xml:space="preserve">as </w:t>
      </w:r>
      <w:r w:rsidR="003F778C" w:rsidRPr="003D51D5">
        <w:t>bacias PCJ</w:t>
      </w:r>
      <w:r>
        <w:t>, por outro lado,</w:t>
      </w:r>
      <w:r w:rsidR="003F778C" w:rsidRPr="003D51D5">
        <w:t xml:space="preserve"> </w:t>
      </w:r>
      <w:r w:rsidR="009B7EBB" w:rsidRPr="003D51D5">
        <w:t>encontra</w:t>
      </w:r>
      <w:r w:rsidR="009B7EBB">
        <w:t>-se</w:t>
      </w:r>
      <w:r w:rsidR="003F778C" w:rsidRPr="003D51D5">
        <w:t xml:space="preserve"> em andamento – contratados pelo DAEE – o projeto executivo e a elaboração do EIA-RIMA das barragens de Pedreira e Duas Pontes. </w:t>
      </w:r>
      <w:r w:rsidR="00D9456E">
        <w:t>E, o decreto n</w:t>
      </w:r>
      <w:r w:rsidR="00D9456E" w:rsidRPr="00B150A4">
        <w:rPr>
          <w:vertAlign w:val="superscript"/>
        </w:rPr>
        <w:t>o</w:t>
      </w:r>
      <w:r w:rsidR="00D9456E">
        <w:t xml:space="preserve"> 60.141 de 11 de fevereiro de 2014 declarou de utilidade pública, para fins de desapropriação, imóveis situados nos Municípios de Campinas, Pedreira e Amparo, necessários à instalação das barragens. </w:t>
      </w:r>
      <w:r w:rsidR="007656BA">
        <w:t xml:space="preserve">Já foram efetuados – mediante contrato com a Companhia Paulista de Obras Serviços (CPOS) – os levantamentos cadastrais das propriedades a serem desapropriadas e as avaliações </w:t>
      </w:r>
      <w:r w:rsidR="007656BA" w:rsidRPr="00BC6EBE">
        <w:t>imobiliárias.</w:t>
      </w:r>
      <w:r w:rsidR="00D9456E" w:rsidRPr="00BC6EBE">
        <w:t xml:space="preserve"> </w:t>
      </w:r>
      <w:r w:rsidR="007656BA" w:rsidRPr="00BC6EBE">
        <w:t xml:space="preserve">O </w:t>
      </w:r>
      <w:r w:rsidR="00D9456E" w:rsidRPr="00BC6EBE">
        <w:t>projeto executivo e o EIA-RIMA dessas duas barragens</w:t>
      </w:r>
      <w:r w:rsidR="007656BA" w:rsidRPr="00BC6EBE">
        <w:t xml:space="preserve"> foi concluído no final de 2015 e o DAEE está aguardando a emissão, pela CETESB, da LP (Licença Prévia), após o que será solicitada a LI (Licença de Instalação).</w:t>
      </w:r>
      <w:r w:rsidR="00D9456E" w:rsidRPr="00BC6EBE">
        <w:t xml:space="preserve"> </w:t>
      </w:r>
      <w:r w:rsidR="007656BA" w:rsidRPr="00BC6EBE">
        <w:t xml:space="preserve">Foram realizadas Audiências Públicas nas cidades de Campinas, Pedreira e Amparo, nos meses de outubro e novembro de 2015. </w:t>
      </w:r>
    </w:p>
    <w:p w:rsidR="00D9456E" w:rsidRPr="00BC6EBE" w:rsidRDefault="00D9456E" w:rsidP="00D9456E">
      <w:pPr>
        <w:pStyle w:val="TxtBase"/>
        <w:rPr>
          <w:b/>
        </w:rPr>
      </w:pPr>
      <w:r w:rsidRPr="00BC6EBE">
        <w:t>Quanto ao estudo de viabilidade técnica, econômica e ambiental do Sistema Adutor Regional PCJ – SARPCJ</w:t>
      </w:r>
      <w:r w:rsidR="00D3239D" w:rsidRPr="00BC6EBE">
        <w:t>, tendo como ponto de partida as duas barragens citadas,</w:t>
      </w:r>
      <w:r w:rsidRPr="00BC6EBE">
        <w:t xml:space="preserve"> </w:t>
      </w:r>
      <w:r w:rsidR="007656BA" w:rsidRPr="00BC6EBE">
        <w:t>prevê-se a sua</w:t>
      </w:r>
      <w:r w:rsidRPr="00BC6EBE">
        <w:t xml:space="preserve"> conclusão </w:t>
      </w:r>
      <w:r w:rsidR="007656BA" w:rsidRPr="00BC6EBE">
        <w:t>em</w:t>
      </w:r>
      <w:r w:rsidRPr="00BC6EBE">
        <w:t xml:space="preserve"> julho-2016. </w:t>
      </w:r>
      <w:r w:rsidR="00AA0E72" w:rsidRPr="00BC6EBE">
        <w:t xml:space="preserve">   </w:t>
      </w:r>
    </w:p>
    <w:p w:rsidR="003F778C" w:rsidRDefault="00621FBA" w:rsidP="003F778C">
      <w:pPr>
        <w:pStyle w:val="TxtBase"/>
      </w:pPr>
      <w:r>
        <w:t>Há também</w:t>
      </w:r>
      <w:r w:rsidR="003F778C" w:rsidRPr="003D51D5">
        <w:t xml:space="preserve"> as iniciativas para a construção da barragem de Piraí (afluente do rio Jundiaí) por meio do </w:t>
      </w:r>
      <w:r w:rsidR="00C601BA" w:rsidRPr="00C601BA">
        <w:t>Consórcio Intermunicipal do Ribeirão Piraí</w:t>
      </w:r>
      <w:r w:rsidR="00C601BA">
        <w:t xml:space="preserve"> (</w:t>
      </w:r>
      <w:r w:rsidR="00C601BA" w:rsidRPr="00C601BA">
        <w:t>CONIRPI</w:t>
      </w:r>
      <w:r w:rsidR="00C601BA">
        <w:t xml:space="preserve">) </w:t>
      </w:r>
      <w:r w:rsidR="003F778C" w:rsidRPr="003D51D5">
        <w:t>envolvendo os municípios de Indaiatuba, Salto, Itu e Cabreúva, e que conta com os recursos do PAC já assegurados.</w:t>
      </w:r>
    </w:p>
    <w:p w:rsidR="0092697E" w:rsidRDefault="0092697E" w:rsidP="003F778C">
      <w:pPr>
        <w:pStyle w:val="TxtBase"/>
      </w:pPr>
    </w:p>
    <w:p w:rsidR="0092697E" w:rsidRDefault="0092697E" w:rsidP="00BC6EBE">
      <w:pPr>
        <w:pStyle w:val="TRT2"/>
      </w:pPr>
      <w:bookmarkStart w:id="27" w:name="_Toc475631226"/>
      <w:r>
        <w:t>4.3. PROJEÇÕES DEMOGRÁFICAS</w:t>
      </w:r>
      <w:r w:rsidR="00760EFF">
        <w:t>,</w:t>
      </w:r>
      <w:r w:rsidR="00BF2A91">
        <w:t xml:space="preserve"> DEMANDAS GLOBAIS DE ÁGUA</w:t>
      </w:r>
      <w:r w:rsidR="00760EFF">
        <w:t xml:space="preserve"> E REFLEXÕES</w:t>
      </w:r>
      <w:bookmarkEnd w:id="27"/>
    </w:p>
    <w:p w:rsidR="00FD6FA1" w:rsidRDefault="0092697E" w:rsidP="003F778C">
      <w:pPr>
        <w:pStyle w:val="TxtBase"/>
      </w:pPr>
      <w:r>
        <w:t xml:space="preserve">As </w:t>
      </w:r>
      <w:r w:rsidR="005A3A80">
        <w:t xml:space="preserve">projeções populacionais </w:t>
      </w:r>
      <w:r w:rsidR="00C53B8E">
        <w:t xml:space="preserve">(até 2035) </w:t>
      </w:r>
      <w:r w:rsidR="00754ACF">
        <w:t>que nortearam os estudos do</w:t>
      </w:r>
      <w:r w:rsidR="005A3A80">
        <w:t xml:space="preserve"> PDMM</w:t>
      </w:r>
      <w:r w:rsidR="000A7A42">
        <w:t xml:space="preserve"> </w:t>
      </w:r>
      <w:r w:rsidR="005A3A80">
        <w:t>foram realiza</w:t>
      </w:r>
      <w:r w:rsidR="00754ACF">
        <w:t>da</w:t>
      </w:r>
      <w:r w:rsidR="005A3A80">
        <w:t>s</w:t>
      </w:r>
      <w:r w:rsidR="00754ACF">
        <w:t xml:space="preserve"> pela Fundação SEADE</w:t>
      </w:r>
      <w:r w:rsidR="005A3A80">
        <w:t xml:space="preserve"> </w:t>
      </w:r>
      <w:r w:rsidR="00754ACF">
        <w:t xml:space="preserve">numa época que não se dispunha, ainda, de resultados do Censo do IBGE de 2010. </w:t>
      </w:r>
    </w:p>
    <w:p w:rsidR="00E42A8B" w:rsidRDefault="00754ACF" w:rsidP="003F778C">
      <w:pPr>
        <w:pStyle w:val="TxtBase"/>
      </w:pPr>
      <w:r>
        <w:t xml:space="preserve">Nos estudos do PDAA </w:t>
      </w:r>
      <w:r w:rsidR="00E17FAF">
        <w:t xml:space="preserve">2014 </w:t>
      </w:r>
      <w:r>
        <w:t>da SABESP estão sendo adotadas as projeções mais recentes da Fundação SEADE</w:t>
      </w:r>
      <w:r w:rsidR="00C53B8E">
        <w:t>,</w:t>
      </w:r>
      <w:r>
        <w:t xml:space="preserve"> até o ano 2050.</w:t>
      </w:r>
      <w:r w:rsidR="0054303F">
        <w:t xml:space="preserve"> </w:t>
      </w:r>
    </w:p>
    <w:p w:rsidR="00E42A8B" w:rsidRDefault="00E65552" w:rsidP="003F778C">
      <w:pPr>
        <w:pStyle w:val="TxtBase"/>
      </w:pPr>
      <w:r>
        <w:t>A</w:t>
      </w:r>
      <w:r w:rsidR="0054303F">
        <w:t xml:space="preserve"> comparação dessas duas projeções para os 180 municípios estudados no PDMM </w:t>
      </w:r>
      <w:r w:rsidR="00E42A8B">
        <w:t>revelou algumas tendências interessantes</w:t>
      </w:r>
      <w:r w:rsidR="00587852">
        <w:t xml:space="preserve"> que as projeções anteriores da SEADE não </w:t>
      </w:r>
      <w:r w:rsidR="00941EF6">
        <w:t>identifica</w:t>
      </w:r>
      <w:r>
        <w:t>ram</w:t>
      </w:r>
      <w:r w:rsidR="00E42A8B">
        <w:t>:</w:t>
      </w:r>
    </w:p>
    <w:p w:rsidR="00E42A8B" w:rsidRDefault="00587852" w:rsidP="00D3756C">
      <w:pPr>
        <w:pStyle w:val="TxtBaseRecuo1SemDesloc"/>
        <w:numPr>
          <w:ilvl w:val="0"/>
          <w:numId w:val="6"/>
        </w:numPr>
        <w:ind w:left="720"/>
      </w:pPr>
      <w:r>
        <w:t xml:space="preserve">No cenário </w:t>
      </w:r>
      <w:r w:rsidR="00CE1FA5">
        <w:t xml:space="preserve">denominado pela SEADE de HR – hipótese recomendada – </w:t>
      </w:r>
      <w:r>
        <w:t>o</w:t>
      </w:r>
      <w:r w:rsidR="00E42A8B">
        <w:t xml:space="preserve"> Estado de São Paulo</w:t>
      </w:r>
      <w:r>
        <w:t xml:space="preserve"> atingir</w:t>
      </w:r>
      <w:r w:rsidR="00CE1FA5">
        <w:t>á</w:t>
      </w:r>
      <w:r>
        <w:t xml:space="preserve"> o pico de sua população </w:t>
      </w:r>
      <w:r w:rsidR="00694C20">
        <w:t xml:space="preserve">total </w:t>
      </w:r>
      <w:r>
        <w:t>entre 2040 e 2045</w:t>
      </w:r>
      <w:r w:rsidR="00694C20">
        <w:t>. No limite superior</w:t>
      </w:r>
      <w:r w:rsidR="00B40C12">
        <w:t xml:space="preserve"> do cenário estudado pela SEADE</w:t>
      </w:r>
      <w:r w:rsidR="00694C20">
        <w:t xml:space="preserve"> esse pico ocorrerá no ano 2050 e no inferior, no ano 2030</w:t>
      </w:r>
      <w:r w:rsidR="00CB495A">
        <w:t>;</w:t>
      </w:r>
    </w:p>
    <w:p w:rsidR="00694C20" w:rsidRDefault="00694C20" w:rsidP="00D3756C">
      <w:pPr>
        <w:pStyle w:val="TxtBaseRecuo1SemDesloc"/>
        <w:numPr>
          <w:ilvl w:val="0"/>
          <w:numId w:val="6"/>
        </w:numPr>
        <w:ind w:left="720"/>
      </w:pPr>
      <w:r>
        <w:t xml:space="preserve">A população urbana acompanha </w:t>
      </w:r>
      <w:r w:rsidR="00941EF6">
        <w:t xml:space="preserve">paralelamente </w:t>
      </w:r>
      <w:r w:rsidR="00B40C12">
        <w:t xml:space="preserve">a mesma </w:t>
      </w:r>
      <w:r w:rsidR="00941EF6">
        <w:t>curva</w:t>
      </w:r>
      <w:r w:rsidR="00B40C12">
        <w:t xml:space="preserve"> d</w:t>
      </w:r>
      <w:r w:rsidR="00A67DEB">
        <w:t>a população total d</w:t>
      </w:r>
      <w:r w:rsidR="00B40C12">
        <w:t>o cenário tendencial</w:t>
      </w:r>
      <w:r w:rsidR="00CB495A">
        <w:t>;</w:t>
      </w:r>
      <w:r w:rsidR="00B40C12">
        <w:t xml:space="preserve"> </w:t>
      </w:r>
    </w:p>
    <w:p w:rsidR="00343A8A" w:rsidRDefault="00343A8A" w:rsidP="00D3756C">
      <w:pPr>
        <w:pStyle w:val="TxtBaseRecuo1SemDesloc"/>
        <w:numPr>
          <w:ilvl w:val="0"/>
          <w:numId w:val="6"/>
        </w:numPr>
        <w:ind w:left="720"/>
      </w:pPr>
      <w:r>
        <w:t xml:space="preserve">A </w:t>
      </w:r>
      <w:r w:rsidR="00E14F46">
        <w:t xml:space="preserve">soma da </w:t>
      </w:r>
      <w:r>
        <w:t>população urbana dos 180 municípios estudados no PDMM segue também essa mesma tend</w:t>
      </w:r>
      <w:r w:rsidR="00E14F46">
        <w:t>ê</w:t>
      </w:r>
      <w:r>
        <w:t>ncia</w:t>
      </w:r>
      <w:r w:rsidR="00E14F46">
        <w:t xml:space="preserve"> </w:t>
      </w:r>
      <w:r>
        <w:t>d</w:t>
      </w:r>
      <w:r w:rsidR="00E14F46">
        <w:t>o Estado de São Paulo</w:t>
      </w:r>
      <w:r w:rsidR="004458AB">
        <w:t>, com o pico da população urbana em 2045</w:t>
      </w:r>
      <w:r w:rsidR="00CB495A">
        <w:t>;</w:t>
      </w:r>
    </w:p>
    <w:p w:rsidR="004458AB" w:rsidRDefault="006E20B2" w:rsidP="00D3756C">
      <w:pPr>
        <w:pStyle w:val="TxtBaseRecuo1SemDesloc"/>
        <w:numPr>
          <w:ilvl w:val="0"/>
          <w:numId w:val="6"/>
        </w:numPr>
        <w:ind w:left="720"/>
      </w:pPr>
      <w:r>
        <w:lastRenderedPageBreak/>
        <w:t xml:space="preserve">As </w:t>
      </w:r>
      <w:r w:rsidR="0019679E">
        <w:t xml:space="preserve">novas projeções </w:t>
      </w:r>
      <w:r>
        <w:t xml:space="preserve">de população urbana </w:t>
      </w:r>
      <w:r w:rsidR="0019679E">
        <w:t xml:space="preserve">da SEADE indicam </w:t>
      </w:r>
      <w:r>
        <w:t>para a bacia do Alto Tietê</w:t>
      </w:r>
      <w:r w:rsidRPr="00F16649">
        <w:t xml:space="preserve"> </w:t>
      </w:r>
      <w:r>
        <w:t xml:space="preserve">no ano 2035, </w:t>
      </w:r>
      <w:r w:rsidR="0019679E">
        <w:t>635.000 habitantes a menos</w:t>
      </w:r>
      <w:r w:rsidR="00F16649">
        <w:t xml:space="preserve"> que as projeções adotadas no PDMM</w:t>
      </w:r>
      <w:r w:rsidR="0019679E">
        <w:t xml:space="preserve">, e o </w:t>
      </w:r>
      <w:r>
        <w:t>pico dessa população</w:t>
      </w:r>
      <w:r w:rsidR="0019679E">
        <w:t xml:space="preserve"> </w:t>
      </w:r>
      <w:r w:rsidR="00CE1FA5">
        <w:t xml:space="preserve">ocorrerá </w:t>
      </w:r>
      <w:r w:rsidR="0019679E">
        <w:t>em 2045 com 22.271.000 habitantes;</w:t>
      </w:r>
    </w:p>
    <w:p w:rsidR="0019679E" w:rsidRDefault="0019679E" w:rsidP="00D3756C">
      <w:pPr>
        <w:pStyle w:val="TxtBaseRecuo1SemDesloc"/>
        <w:numPr>
          <w:ilvl w:val="0"/>
          <w:numId w:val="6"/>
        </w:numPr>
        <w:ind w:left="720"/>
      </w:pPr>
      <w:r>
        <w:t>Nas bacias PCJ as novas projeções da SEADE praticamente coincidem com as adotadas no PDMM</w:t>
      </w:r>
      <w:r w:rsidR="00F16649">
        <w:t xml:space="preserve"> até 2035 atingindo o pico no ano 2040</w:t>
      </w:r>
      <w:r w:rsidR="007F31D7">
        <w:t xml:space="preserve"> com 6.112.000 habitantes</w:t>
      </w:r>
      <w:r w:rsidR="00CE1FA5" w:rsidRPr="00CE1FA5">
        <w:t xml:space="preserve"> </w:t>
      </w:r>
      <w:r w:rsidR="00CE1FA5">
        <w:t>urbanos</w:t>
      </w:r>
      <w:r>
        <w:t>;</w:t>
      </w:r>
    </w:p>
    <w:p w:rsidR="00CB495A" w:rsidRDefault="00410EB8" w:rsidP="00D3756C">
      <w:pPr>
        <w:pStyle w:val="TxtBaseRecuo1SemDesloc"/>
        <w:numPr>
          <w:ilvl w:val="0"/>
          <w:numId w:val="6"/>
        </w:numPr>
        <w:ind w:left="720"/>
      </w:pPr>
      <w:r>
        <w:t xml:space="preserve">Na região da UGRHI Sorocaba e Médio Tietê as novas projeções da SEADE indicam 125.000 habitantes a menos que as projeções adotadas no PDMM, e </w:t>
      </w:r>
      <w:r w:rsidR="00350F5B">
        <w:t xml:space="preserve">atingirá </w:t>
      </w:r>
      <w:r>
        <w:t xml:space="preserve">o </w:t>
      </w:r>
      <w:r w:rsidR="00350F5B">
        <w:t>pico</w:t>
      </w:r>
      <w:r>
        <w:t xml:space="preserve"> em 2045 com 2.</w:t>
      </w:r>
      <w:r w:rsidR="007F31D7">
        <w:t>085</w:t>
      </w:r>
      <w:r>
        <w:t>.000 habitantes</w:t>
      </w:r>
      <w:r w:rsidR="004D32EB">
        <w:t>;</w:t>
      </w:r>
    </w:p>
    <w:p w:rsidR="00263D77" w:rsidRDefault="00263D77" w:rsidP="00D3756C">
      <w:pPr>
        <w:pStyle w:val="TxtBaseRecuo1SemDesloc"/>
        <w:numPr>
          <w:ilvl w:val="0"/>
          <w:numId w:val="6"/>
        </w:numPr>
        <w:ind w:left="720"/>
      </w:pPr>
      <w:r>
        <w:t xml:space="preserve">Não obstante, </w:t>
      </w:r>
      <w:r w:rsidR="004D32EB">
        <w:t xml:space="preserve">quando se compara </w:t>
      </w:r>
      <w:r w:rsidR="00350F5B">
        <w:t>esses valores</w:t>
      </w:r>
      <w:r w:rsidR="004D32EB">
        <w:t xml:space="preserve"> com a estimativa de</w:t>
      </w:r>
      <w:r>
        <w:t xml:space="preserve"> população residente do IBGE, para 2014, </w:t>
      </w:r>
      <w:r w:rsidR="00350F5B">
        <w:t xml:space="preserve">observa-se que </w:t>
      </w:r>
      <w:r w:rsidR="004D32EB">
        <w:t xml:space="preserve">as projeções da SEADE </w:t>
      </w:r>
      <w:r w:rsidR="003F2B7B">
        <w:t>em geral estão subestimadas</w:t>
      </w:r>
      <w:r w:rsidR="004D32EB">
        <w:t>, caracterizando incertezas.</w:t>
      </w:r>
    </w:p>
    <w:p w:rsidR="00024235" w:rsidRDefault="00984028" w:rsidP="003F778C">
      <w:pPr>
        <w:pStyle w:val="TxtBase"/>
      </w:pPr>
      <w:r>
        <w:t>Estas comparações são apresentadas nas figuras a seguir</w:t>
      </w:r>
      <w:r w:rsidR="0054303F">
        <w:t>.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01"/>
      </w:tblGrid>
      <w:tr w:rsidR="005F48BE" w:rsidTr="008A6CD3">
        <w:tc>
          <w:tcPr>
            <w:tcW w:w="9501" w:type="dxa"/>
            <w:vAlign w:val="bottom"/>
          </w:tcPr>
          <w:p w:rsidR="005F48BE" w:rsidRDefault="006E62EB" w:rsidP="008A6CD3">
            <w:pPr>
              <w:pStyle w:val="TxtBase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062FF1A8" wp14:editId="78565D78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5196840" cy="3721100"/>
                  <wp:effectExtent l="0" t="0" r="3810" b="0"/>
                  <wp:wrapSquare wrapText="bothSides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6840" cy="372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843DD" w:rsidTr="00B150A4">
        <w:tc>
          <w:tcPr>
            <w:tcW w:w="9501" w:type="dxa"/>
            <w:vAlign w:val="bottom"/>
          </w:tcPr>
          <w:p w:rsidR="00D843DD" w:rsidRDefault="00544B2A">
            <w:pPr>
              <w:pStyle w:val="TxtBase"/>
              <w:jc w:val="center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711488" behindDoc="0" locked="0" layoutInCell="1" allowOverlap="1" wp14:anchorId="244CC193" wp14:editId="2FAAFD58">
                  <wp:simplePos x="0" y="0"/>
                  <wp:positionH relativeFrom="margin">
                    <wp:posOffset>-3175</wp:posOffset>
                  </wp:positionH>
                  <wp:positionV relativeFrom="margin">
                    <wp:posOffset>718185</wp:posOffset>
                  </wp:positionV>
                  <wp:extent cx="5394960" cy="3859530"/>
                  <wp:effectExtent l="0" t="0" r="0" b="7620"/>
                  <wp:wrapSquare wrapText="bothSides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4960" cy="3859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843DD" w:rsidRDefault="00D843DD" w:rsidP="003F778C">
      <w:pPr>
        <w:pStyle w:val="TxtBase"/>
      </w:pPr>
    </w:p>
    <w:p w:rsidR="00D843DD" w:rsidRDefault="00D843DD" w:rsidP="003F778C">
      <w:pPr>
        <w:pStyle w:val="TxtBase"/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01"/>
      </w:tblGrid>
      <w:tr w:rsidR="0054303F" w:rsidTr="00D3756C">
        <w:tc>
          <w:tcPr>
            <w:tcW w:w="9501" w:type="dxa"/>
            <w:vAlign w:val="center"/>
          </w:tcPr>
          <w:p w:rsidR="0054303F" w:rsidRDefault="0054303F" w:rsidP="00D3756C">
            <w:pPr>
              <w:pStyle w:val="TxtBase"/>
              <w:spacing w:after="0"/>
              <w:jc w:val="center"/>
            </w:pPr>
          </w:p>
          <w:p w:rsidR="00984028" w:rsidRDefault="00AC4DF2" w:rsidP="00D3756C">
            <w:pPr>
              <w:pStyle w:val="TxtBase"/>
              <w:spacing w:after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4DC5E3BF" wp14:editId="3BBEFADE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76835</wp:posOffset>
                  </wp:positionV>
                  <wp:extent cx="5194300" cy="3408045"/>
                  <wp:effectExtent l="0" t="0" r="6350" b="1905"/>
                  <wp:wrapSquare wrapText="bothSides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300" cy="3408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84028" w:rsidRDefault="00984028" w:rsidP="00D3756C">
            <w:pPr>
              <w:pStyle w:val="TxtBase"/>
              <w:spacing w:after="0"/>
              <w:jc w:val="center"/>
            </w:pPr>
          </w:p>
        </w:tc>
      </w:tr>
      <w:tr w:rsidR="00984028" w:rsidTr="00DE76B7">
        <w:tc>
          <w:tcPr>
            <w:tcW w:w="9501" w:type="dxa"/>
            <w:vAlign w:val="center"/>
          </w:tcPr>
          <w:p w:rsidR="00984028" w:rsidRDefault="00984028">
            <w:pPr>
              <w:pStyle w:val="TxtBase"/>
              <w:spacing w:after="0"/>
              <w:jc w:val="center"/>
              <w:rPr>
                <w:noProof/>
              </w:rPr>
            </w:pPr>
          </w:p>
        </w:tc>
      </w:tr>
      <w:tr w:rsidR="0054303F" w:rsidTr="00D3756C">
        <w:tc>
          <w:tcPr>
            <w:tcW w:w="9501" w:type="dxa"/>
            <w:vAlign w:val="center"/>
          </w:tcPr>
          <w:p w:rsidR="0054303F" w:rsidRDefault="005F48BE" w:rsidP="00D3756C">
            <w:pPr>
              <w:pStyle w:val="TxtBase"/>
              <w:spacing w:after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28AAE061" wp14:editId="3E6EB8E3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-3583305</wp:posOffset>
                  </wp:positionV>
                  <wp:extent cx="5358765" cy="3582670"/>
                  <wp:effectExtent l="0" t="0" r="0" b="0"/>
                  <wp:wrapSquare wrapText="bothSides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64"/>
                          <a:stretch/>
                        </pic:blipFill>
                        <pic:spPr bwMode="auto">
                          <a:xfrm>
                            <a:off x="0" y="0"/>
                            <a:ext cx="5358765" cy="3582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5F48BE" w:rsidRDefault="005F48BE" w:rsidP="00D3756C">
            <w:pPr>
              <w:pStyle w:val="TxtBase"/>
              <w:spacing w:after="0"/>
              <w:jc w:val="center"/>
            </w:pPr>
          </w:p>
        </w:tc>
      </w:tr>
      <w:tr w:rsidR="0054303F" w:rsidTr="00D3756C">
        <w:tc>
          <w:tcPr>
            <w:tcW w:w="9501" w:type="dxa"/>
            <w:vAlign w:val="center"/>
          </w:tcPr>
          <w:p w:rsidR="0054303F" w:rsidRDefault="005F48BE" w:rsidP="00D3756C">
            <w:pPr>
              <w:pStyle w:val="TxtBase"/>
              <w:spacing w:after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38B7B987" wp14:editId="7B553A72">
                  <wp:simplePos x="0" y="0"/>
                  <wp:positionH relativeFrom="column">
                    <wp:posOffset>214630</wp:posOffset>
                  </wp:positionH>
                  <wp:positionV relativeFrom="paragraph">
                    <wp:posOffset>131445</wp:posOffset>
                  </wp:positionV>
                  <wp:extent cx="5365115" cy="3408045"/>
                  <wp:effectExtent l="0" t="0" r="6985" b="1905"/>
                  <wp:wrapSquare wrapText="bothSides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5115" cy="3408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F48BE" w:rsidRDefault="005F48BE" w:rsidP="00D3756C">
            <w:pPr>
              <w:pStyle w:val="TxtBase"/>
              <w:spacing w:after="0"/>
              <w:jc w:val="center"/>
            </w:pPr>
          </w:p>
        </w:tc>
      </w:tr>
    </w:tbl>
    <w:p w:rsidR="003E6C8B" w:rsidRPr="003E6C8B" w:rsidRDefault="003E6C8B" w:rsidP="00D440BD">
      <w:pPr>
        <w:pStyle w:val="TRTitGraficos"/>
      </w:pPr>
      <w:r w:rsidRPr="003E6C8B">
        <w:t xml:space="preserve">Fonte de dados: </w:t>
      </w:r>
      <w:r w:rsidR="00552EF6">
        <w:t xml:space="preserve">PDMM e </w:t>
      </w:r>
      <w:r w:rsidRPr="003E6C8B">
        <w:t>Projeções do SEADE até 2050, efetuadas para o PDAA</w:t>
      </w:r>
      <w:r w:rsidR="00E17FAF">
        <w:t xml:space="preserve"> 2014</w:t>
      </w:r>
      <w:r w:rsidRPr="003E6C8B">
        <w:t xml:space="preserve"> da SABESP(em elaboração...)</w:t>
      </w:r>
    </w:p>
    <w:p w:rsidR="002E5A0B" w:rsidRDefault="002E5A0B" w:rsidP="003F778C">
      <w:pPr>
        <w:pStyle w:val="TxtBase"/>
      </w:pPr>
    </w:p>
    <w:p w:rsidR="00024235" w:rsidRDefault="00552EF6" w:rsidP="003F778C">
      <w:pPr>
        <w:pStyle w:val="TxtBase"/>
      </w:pPr>
      <w:r>
        <w:t xml:space="preserve">As duas figuras seguintes mostram </w:t>
      </w:r>
      <w:r w:rsidR="002E5A0B">
        <w:t xml:space="preserve">o incremento populacional de 2010 até 2045 de duas formas: (i) porcentagem da população urbana de 2010 e (ii) população urbana adicional até 2045. </w:t>
      </w:r>
      <w:r w:rsidR="002E5A0B">
        <w:lastRenderedPageBreak/>
        <w:t xml:space="preserve">Percebe-se que </w:t>
      </w:r>
      <w:r w:rsidR="006165DE">
        <w:t>as regiões das bacias do Alto Paranapanema, Sorocaba e Médio Tietê e PCJ reúnem maior número de núcleos urbanos com crescimentos acentuados de população.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501"/>
      </w:tblGrid>
      <w:tr w:rsidR="00CA1A45" w:rsidTr="00D3756C">
        <w:tc>
          <w:tcPr>
            <w:tcW w:w="9501" w:type="dxa"/>
            <w:tcBorders>
              <w:top w:val="nil"/>
              <w:left w:val="nil"/>
              <w:bottom w:val="nil"/>
              <w:right w:val="nil"/>
            </w:tcBorders>
          </w:tcPr>
          <w:p w:rsidR="007F2B0E" w:rsidRDefault="007F2B0E" w:rsidP="00B150A4">
            <w:pPr>
              <w:pStyle w:val="TxtBase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0FB00F6B" wp14:editId="704C33D7">
                  <wp:simplePos x="0" y="0"/>
                  <wp:positionH relativeFrom="column">
                    <wp:posOffset>441325</wp:posOffset>
                  </wp:positionH>
                  <wp:positionV relativeFrom="paragraph">
                    <wp:posOffset>243840</wp:posOffset>
                  </wp:positionV>
                  <wp:extent cx="4966970" cy="3199130"/>
                  <wp:effectExtent l="0" t="0" r="0" b="1270"/>
                  <wp:wrapTopAndBottom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6970" cy="3199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F2B0E" w:rsidRPr="003E6C8B" w:rsidRDefault="007F2B0E" w:rsidP="00D440BD">
            <w:pPr>
              <w:pStyle w:val="TRTitGraficos"/>
            </w:pPr>
            <w:r w:rsidRPr="003E6C8B">
              <w:t>Incremento da população Urbana entre 2010 e 2045, em %</w:t>
            </w:r>
          </w:p>
          <w:p w:rsidR="00CA1A45" w:rsidRDefault="007F2B0E" w:rsidP="00D3756C">
            <w:pPr>
              <w:pStyle w:val="TxtBase"/>
              <w:jc w:val="center"/>
            </w:pPr>
            <w:r>
              <w:rPr>
                <w:b/>
                <w:bCs/>
                <w:noProof/>
              </w:rPr>
              <w:drawing>
                <wp:anchor distT="0" distB="0" distL="114300" distR="114300" simplePos="0" relativeHeight="251714560" behindDoc="0" locked="0" layoutInCell="1" allowOverlap="1" wp14:anchorId="366DB33F" wp14:editId="29824058">
                  <wp:simplePos x="0" y="0"/>
                  <wp:positionH relativeFrom="column">
                    <wp:posOffset>353695</wp:posOffset>
                  </wp:positionH>
                  <wp:positionV relativeFrom="paragraph">
                    <wp:posOffset>278765</wp:posOffset>
                  </wp:positionV>
                  <wp:extent cx="4785360" cy="3161030"/>
                  <wp:effectExtent l="0" t="0" r="0" b="1270"/>
                  <wp:wrapSquare wrapText="bothSides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360" cy="3161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E6C8B" w:rsidTr="00D3756C">
        <w:tc>
          <w:tcPr>
            <w:tcW w:w="9501" w:type="dxa"/>
            <w:tcBorders>
              <w:top w:val="nil"/>
              <w:left w:val="nil"/>
              <w:bottom w:val="nil"/>
              <w:right w:val="nil"/>
            </w:tcBorders>
          </w:tcPr>
          <w:p w:rsidR="003E6C8B" w:rsidRPr="003E6C8B" w:rsidRDefault="003E6C8B">
            <w:pPr>
              <w:pStyle w:val="TxtBase"/>
            </w:pPr>
          </w:p>
        </w:tc>
      </w:tr>
    </w:tbl>
    <w:p w:rsidR="003E6C8B" w:rsidRPr="003E6C8B" w:rsidRDefault="003E6C8B" w:rsidP="00D440BD">
      <w:pPr>
        <w:pStyle w:val="TRTitGraficos"/>
      </w:pPr>
      <w:r w:rsidRPr="003E6C8B">
        <w:t>Incremento da população Urbana entre 2010 e 2045, em habitantes</w:t>
      </w:r>
    </w:p>
    <w:p w:rsidR="00CA1A45" w:rsidRDefault="00CA1A45" w:rsidP="003F778C">
      <w:pPr>
        <w:pStyle w:val="TxtBase"/>
      </w:pPr>
    </w:p>
    <w:p w:rsidR="0021655A" w:rsidRDefault="00FB01B2" w:rsidP="003F778C">
      <w:pPr>
        <w:pStyle w:val="TxtBase"/>
      </w:pPr>
      <w:r>
        <w:t xml:space="preserve">Depreende-se pelas figuras que além da RMSP </w:t>
      </w:r>
      <w:r w:rsidR="00C94193">
        <w:t>as regiões</w:t>
      </w:r>
      <w:r>
        <w:t xml:space="preserve"> que abrange</w:t>
      </w:r>
      <w:r w:rsidR="00C94193">
        <w:t>m</w:t>
      </w:r>
      <w:r w:rsidR="004D524C">
        <w:t xml:space="preserve"> Jundiaí, Campinas e Sorocaba (podendo-se acrescentar Itapetininga e Tatuí) e os municí</w:t>
      </w:r>
      <w:r w:rsidR="00C94193">
        <w:t>pios circunvizinhos são a</w:t>
      </w:r>
      <w:r w:rsidR="004D524C">
        <w:t xml:space="preserve">s </w:t>
      </w:r>
      <w:r w:rsidR="004D524C">
        <w:lastRenderedPageBreak/>
        <w:t xml:space="preserve">que agregarão maior contingente populacional até 2045 atraindo também atividades econômicas, industriais e agroindustriais que certamente demandarão mais água. </w:t>
      </w:r>
    </w:p>
    <w:p w:rsidR="0021655A" w:rsidRDefault="0021655A" w:rsidP="003F778C">
      <w:pPr>
        <w:pStyle w:val="TxtBase"/>
      </w:pPr>
      <w:r>
        <w:t xml:space="preserve">Para a RMSP </w:t>
      </w:r>
      <w:r w:rsidR="00DB2E5E">
        <w:t>a análise d</w:t>
      </w:r>
      <w:r>
        <w:t>os estudos do PDAA</w:t>
      </w:r>
      <w:r w:rsidR="007B3F42">
        <w:t xml:space="preserve"> 2014</w:t>
      </w:r>
      <w:r>
        <w:t xml:space="preserve"> </w:t>
      </w:r>
      <w:r w:rsidR="00C94193">
        <w:t xml:space="preserve">deverão </w:t>
      </w:r>
      <w:r>
        <w:t>fornecer as principais diretrizes para o seu abastecimento público</w:t>
      </w:r>
      <w:r w:rsidR="00DB2E5E">
        <w:t xml:space="preserve"> e as eventuais áreas críticas ainda remanescentes</w:t>
      </w:r>
      <w:r>
        <w:t>.</w:t>
      </w:r>
      <w:r w:rsidR="004B3AD0">
        <w:t xml:space="preserve"> No entanto, os estudos do PDAA referem-se apenas aos aspectos de abastecimento público da RMSP e – nas regiões de grandes demandas globais de água a influência mútua de usuários (urbanos, irrigantes e indústria) é uma incógnita.</w:t>
      </w:r>
    </w:p>
    <w:p w:rsidR="0021655A" w:rsidRDefault="004B3AD0" w:rsidP="003F778C">
      <w:pPr>
        <w:pStyle w:val="TxtBase"/>
      </w:pPr>
      <w:r>
        <w:t>Além disso, p</w:t>
      </w:r>
      <w:r w:rsidR="006C41A0">
        <w:t xml:space="preserve">ara </w:t>
      </w:r>
      <w:r w:rsidR="00935E4F">
        <w:t xml:space="preserve">as demais regiões estudadas no PDMM destaca-se </w:t>
      </w:r>
      <w:r w:rsidR="000141F3">
        <w:t xml:space="preserve">que – devido ao escopo de seus estudos e a abrangência – </w:t>
      </w:r>
      <w:r w:rsidR="003E60CD">
        <w:t xml:space="preserve">as propostas apresentadas </w:t>
      </w:r>
      <w:r>
        <w:t xml:space="preserve">naquele estudo </w:t>
      </w:r>
      <w:r w:rsidR="001B6A15">
        <w:t>não chegaram a</w:t>
      </w:r>
      <w:r w:rsidR="003E60CD">
        <w:t xml:space="preserve"> </w:t>
      </w:r>
      <w:r w:rsidR="001B6A15">
        <w:t xml:space="preserve">definir </w:t>
      </w:r>
      <w:r w:rsidR="003E60CD">
        <w:t xml:space="preserve">os pontos </w:t>
      </w:r>
      <w:r w:rsidR="001B6A15">
        <w:t xml:space="preserve">críticos de déficits hídricos e </w:t>
      </w:r>
      <w:r w:rsidR="003E60CD">
        <w:t>de entrega das águas</w:t>
      </w:r>
      <w:r w:rsidR="001B6A15">
        <w:t>.</w:t>
      </w:r>
      <w:r w:rsidR="003E60CD">
        <w:t xml:space="preserve"> </w:t>
      </w:r>
      <w:r w:rsidR="001B6A15">
        <w:t xml:space="preserve">Por conseguinte, os estudos </w:t>
      </w:r>
      <w:r w:rsidR="006C41A0">
        <w:t>do PDMM</w:t>
      </w:r>
      <w:r w:rsidR="001B6A15">
        <w:t xml:space="preserve"> limitaram-se a propor um traçado tentativo até o centro das “zonas de demandas”</w:t>
      </w:r>
      <w:r w:rsidR="003E60CD">
        <w:t>.</w:t>
      </w:r>
    </w:p>
    <w:p w:rsidR="00CA1A45" w:rsidRDefault="00CD6D2B" w:rsidP="003F778C">
      <w:pPr>
        <w:pStyle w:val="TxtBase"/>
      </w:pPr>
      <w:r>
        <w:t xml:space="preserve">Conforme </w:t>
      </w:r>
      <w:r w:rsidR="004D524C">
        <w:t>levantamentos</w:t>
      </w:r>
      <w:r w:rsidR="004320DC">
        <w:t xml:space="preserve"> recentes</w:t>
      </w:r>
      <w:r w:rsidR="004D524C">
        <w:t xml:space="preserve"> efetuados pela ANA em conjunto com a EMBRAPA</w:t>
      </w:r>
      <w:r w:rsidR="00DC28E1">
        <w:rPr>
          <w:rStyle w:val="Refdenotaderodap"/>
        </w:rPr>
        <w:footnoteReference w:id="16"/>
      </w:r>
      <w:r w:rsidR="004D524C">
        <w:t xml:space="preserve">, </w:t>
      </w:r>
      <w:r>
        <w:t xml:space="preserve">a região da bacia do Alto Paranapanema </w:t>
      </w:r>
      <w:r w:rsidR="004D524C">
        <w:t xml:space="preserve">registrou índices elevados </w:t>
      </w:r>
      <w:r w:rsidR="00C219BB">
        <w:t xml:space="preserve">de </w:t>
      </w:r>
      <w:r>
        <w:t xml:space="preserve">instalação de </w:t>
      </w:r>
      <w:r w:rsidR="00C219BB">
        <w:t>pivôs centrais</w:t>
      </w:r>
      <w:r>
        <w:t xml:space="preserve"> de irrigação</w:t>
      </w:r>
      <w:r w:rsidR="004320DC">
        <w:t>.</w:t>
      </w:r>
    </w:p>
    <w:p w:rsidR="00BE4C44" w:rsidRDefault="002164E4" w:rsidP="00AB0A86">
      <w:pPr>
        <w:pStyle w:val="TxtBase"/>
      </w:pPr>
      <w:r>
        <w:t xml:space="preserve">Embora o crescimento demográfico </w:t>
      </w:r>
      <w:r w:rsidR="006B70D1">
        <w:t>da SEADE</w:t>
      </w:r>
      <w:r w:rsidR="00330635">
        <w:t xml:space="preserve"> até 2050</w:t>
      </w:r>
      <w:r w:rsidR="006B70D1">
        <w:t xml:space="preserve"> </w:t>
      </w:r>
      <w:r>
        <w:t>indique tendências menores que o do PDMM (à exceção das bacias PCJ)</w:t>
      </w:r>
      <w:r w:rsidR="006B70D1">
        <w:t xml:space="preserve">, as estimativas populacionais do IBGE para 2014 não </w:t>
      </w:r>
      <w:r w:rsidR="00330635">
        <w:t>confirmam</w:t>
      </w:r>
      <w:r w:rsidR="00BE4C44">
        <w:t xml:space="preserve"> essa tendência. E a</w:t>
      </w:r>
      <w:r w:rsidR="00A52438" w:rsidRPr="00B150A4">
        <w:rPr>
          <w:szCs w:val="22"/>
        </w:rPr>
        <w:t xml:space="preserve"> contagem da população brasileira de 2016 – que poderia contribuir para esclarecer essas tendências – </w:t>
      </w:r>
      <w:r w:rsidR="00BE4C44">
        <w:rPr>
          <w:szCs w:val="22"/>
        </w:rPr>
        <w:t xml:space="preserve">infelizmente </w:t>
      </w:r>
      <w:r w:rsidR="00A52438" w:rsidRPr="00B150A4">
        <w:rPr>
          <w:szCs w:val="22"/>
        </w:rPr>
        <w:t>foi cancelada em virtude de cortes no orçamento do IBGE</w:t>
      </w:r>
      <w:r w:rsidR="00A52438" w:rsidRPr="00A52438">
        <w:rPr>
          <w:szCs w:val="22"/>
        </w:rPr>
        <w:t>.</w:t>
      </w:r>
      <w:r w:rsidR="00A52438" w:rsidRPr="00A52438">
        <w:t xml:space="preserve"> </w:t>
      </w:r>
    </w:p>
    <w:p w:rsidR="00DE2335" w:rsidRDefault="00BE4C44" w:rsidP="00037E3D">
      <w:pPr>
        <w:pStyle w:val="TxtBase"/>
      </w:pPr>
      <w:r>
        <w:t xml:space="preserve">Há ainda dúvidas quanto às tendências das demandas hídricas totais, principalmente devido ao ritmo de crescimento da irrigação. </w:t>
      </w:r>
      <w:r w:rsidR="00B306B0" w:rsidRPr="00A52438">
        <w:t>Sabe-se que nas bac</w:t>
      </w:r>
      <w:r w:rsidR="00B306B0">
        <w:t xml:space="preserve">ias do Alto Paranapanema, PCJ e Sorocaba/Médio Tietê </w:t>
      </w:r>
      <w:r w:rsidR="00ED3D90">
        <w:t xml:space="preserve">as demandas de água para irrigação </w:t>
      </w:r>
      <w:r w:rsidR="00B306B0">
        <w:t>são significativas e chegam a impactar os demais usos – principalmente o abastecimento público.</w:t>
      </w:r>
      <w:r w:rsidR="00890121">
        <w:t xml:space="preserve"> </w:t>
      </w:r>
      <w:r w:rsidR="002164E4">
        <w:t xml:space="preserve">O Censo Agropecuário é </w:t>
      </w:r>
      <w:r w:rsidR="00CD45BF">
        <w:t xml:space="preserve">a fonte principal de informações sobre a irrigação e o último disponível é </w:t>
      </w:r>
      <w:r w:rsidR="002164E4">
        <w:t>de 2006</w:t>
      </w:r>
      <w:r w:rsidR="00CD45BF">
        <w:t>. E</w:t>
      </w:r>
      <w:r w:rsidR="00E01669">
        <w:t xml:space="preserve">sperava-se </w:t>
      </w:r>
      <w:r w:rsidR="00890121">
        <w:t xml:space="preserve">também </w:t>
      </w:r>
      <w:r w:rsidR="00E01669">
        <w:t>a realização do novo censo em 2016</w:t>
      </w:r>
      <w:r w:rsidR="00CD45BF">
        <w:t>, mas</w:t>
      </w:r>
      <w:r w:rsidR="00E01669">
        <w:t xml:space="preserve">, recentemente (26-abr-2016) o </w:t>
      </w:r>
      <w:r w:rsidR="00E01669" w:rsidRPr="00E01669">
        <w:t xml:space="preserve">IBGE informou que </w:t>
      </w:r>
      <w:r w:rsidR="00CD45BF">
        <w:t xml:space="preserve">devido a restrições </w:t>
      </w:r>
      <w:r w:rsidR="00E01669" w:rsidRPr="00E01669">
        <w:t>orçament</w:t>
      </w:r>
      <w:r w:rsidR="00CD45BF">
        <w:t>árias</w:t>
      </w:r>
      <w:r w:rsidR="00E01669">
        <w:t xml:space="preserve"> </w:t>
      </w:r>
      <w:r w:rsidR="00CD45BF" w:rsidRPr="00CD45BF">
        <w:t xml:space="preserve">o processo seletivo para contratação de profissionais para realização do </w:t>
      </w:r>
      <w:r w:rsidR="00CD45BF" w:rsidRPr="00E01669">
        <w:t>Censo</w:t>
      </w:r>
      <w:r w:rsidR="00CD45BF">
        <w:t>,</w:t>
      </w:r>
      <w:r w:rsidR="00CD45BF" w:rsidRPr="00E01669">
        <w:t xml:space="preserve"> em 2017</w:t>
      </w:r>
      <w:r w:rsidR="00CD45BF">
        <w:t>, foi</w:t>
      </w:r>
      <w:r w:rsidR="00CD45BF" w:rsidRPr="00CD45BF">
        <w:t xml:space="preserve"> cancelado</w:t>
      </w:r>
      <w:r w:rsidR="00CD45BF">
        <w:t xml:space="preserve"> e não há previsão.</w:t>
      </w:r>
      <w:r w:rsidR="00716226">
        <w:t xml:space="preserve"> </w:t>
      </w:r>
      <w:r w:rsidR="00AD1884">
        <w:t>A ANA, no seu estudo de demandas para irrigação, complementa os dados do Censo Agropecuário 2006 com os resultados do levantamento de pivôs centrais (2014) efetuado em parceria com a EMBRAPA, e faz as projeções com base nos índices estatísticos da Câmara Setorial de Equipamentos de Irrigação, da Associação Brasileira da Indústria de Máquinas e Equipamentos – CSEI/ABIMAQ.</w:t>
      </w:r>
    </w:p>
    <w:p w:rsidR="00037E3D" w:rsidRDefault="00AD1884" w:rsidP="00037E3D">
      <w:pPr>
        <w:pStyle w:val="TxtBase"/>
      </w:pPr>
      <w:r>
        <w:t>Não obstante essas deficiências</w:t>
      </w:r>
      <w:r w:rsidR="00530869">
        <w:t xml:space="preserve"> </w:t>
      </w:r>
      <w:r w:rsidR="00DE2335">
        <w:t>o</w:t>
      </w:r>
      <w:r w:rsidR="00BE4C44">
        <w:t xml:space="preserve"> trabalho</w:t>
      </w:r>
      <w:r w:rsidR="00716226">
        <w:t xml:space="preserve"> </w:t>
      </w:r>
      <w:r w:rsidR="00DE2335">
        <w:t xml:space="preserve">a ser contratado deverá efetuar </w:t>
      </w:r>
      <w:r w:rsidR="00BE4C44">
        <w:t xml:space="preserve">as </w:t>
      </w:r>
      <w:r w:rsidR="00716226">
        <w:t xml:space="preserve">projeções </w:t>
      </w:r>
      <w:r w:rsidR="00037E3D">
        <w:t>de demandas de água para irrigação</w:t>
      </w:r>
      <w:r>
        <w:t xml:space="preserve"> </w:t>
      </w:r>
      <w:r w:rsidR="00C62843">
        <w:t>avalia</w:t>
      </w:r>
      <w:r>
        <w:t>ndo-se</w:t>
      </w:r>
      <w:r w:rsidR="00037E3D">
        <w:t xml:space="preserve"> o impacto desse uso nas captações de água dos demais usuários.</w:t>
      </w:r>
    </w:p>
    <w:p w:rsidR="00DE2335" w:rsidRDefault="000A7E8E" w:rsidP="00E541E2">
      <w:pPr>
        <w:pStyle w:val="TxtBase"/>
      </w:pPr>
      <w:r w:rsidRPr="00A366B9">
        <w:t xml:space="preserve">A </w:t>
      </w:r>
      <w:r w:rsidR="00DD2F34" w:rsidRPr="00A366B9">
        <w:t xml:space="preserve">região que compreende os municípios de Jundiaí, </w:t>
      </w:r>
      <w:r w:rsidR="00530869" w:rsidRPr="00A366B9">
        <w:t>Campinas,</w:t>
      </w:r>
      <w:r w:rsidR="00DD2F34" w:rsidRPr="00A366B9">
        <w:t xml:space="preserve"> Sorocaba, Itapetininga e Tatuí e os municípios circunvizinhos é</w:t>
      </w:r>
      <w:r w:rsidR="005F34D6" w:rsidRPr="00A366B9">
        <w:t xml:space="preserve"> – dentre as </w:t>
      </w:r>
      <w:r w:rsidR="002164E4" w:rsidRPr="00A366B9">
        <w:t xml:space="preserve">áreas </w:t>
      </w:r>
      <w:r w:rsidR="005F34D6" w:rsidRPr="00A366B9">
        <w:t xml:space="preserve">críticas identificadas no PDMM – </w:t>
      </w:r>
      <w:r w:rsidR="00DD2F34" w:rsidRPr="00A366B9">
        <w:t xml:space="preserve">uma das áreas </w:t>
      </w:r>
      <w:r w:rsidR="00716226" w:rsidRPr="00A366B9">
        <w:t xml:space="preserve">em que a demanda urbana, industrial e </w:t>
      </w:r>
      <w:r w:rsidR="00FE7731" w:rsidRPr="00A366B9">
        <w:t xml:space="preserve">a </w:t>
      </w:r>
      <w:r w:rsidR="00716226" w:rsidRPr="00A366B9">
        <w:t xml:space="preserve">irrigação vem crescendo significativamente </w:t>
      </w:r>
      <w:r w:rsidR="00E541E2" w:rsidRPr="00A366B9">
        <w:t>e</w:t>
      </w:r>
      <w:r w:rsidR="00E0229E">
        <w:t xml:space="preserve">, ao mesmo tempo, </w:t>
      </w:r>
      <w:r w:rsidR="00DD2F34" w:rsidRPr="00A366B9">
        <w:t>carente</w:t>
      </w:r>
      <w:r w:rsidR="00E541E2" w:rsidRPr="00A366B9">
        <w:t>s</w:t>
      </w:r>
      <w:r w:rsidR="00DD2F34" w:rsidRPr="00A366B9">
        <w:t xml:space="preserve"> em recursos hídricos</w:t>
      </w:r>
      <w:r w:rsidR="00E541E2" w:rsidRPr="00A366B9">
        <w:t>,</w:t>
      </w:r>
      <w:r w:rsidR="00DD2F34" w:rsidRPr="00A366B9">
        <w:t xml:space="preserve"> </w:t>
      </w:r>
      <w:r w:rsidR="00B306B0" w:rsidRPr="00A366B9">
        <w:t>antevendo-se possíveis conflitos futuros entre os usuários da água</w:t>
      </w:r>
      <w:r w:rsidR="00DD2F34" w:rsidRPr="00A366B9">
        <w:t xml:space="preserve">. </w:t>
      </w:r>
    </w:p>
    <w:p w:rsidR="00751A0C" w:rsidRDefault="00751814" w:rsidP="00E541E2">
      <w:pPr>
        <w:pStyle w:val="TxtBase"/>
      </w:pPr>
      <w:r w:rsidRPr="00A366B9">
        <w:t xml:space="preserve">Por </w:t>
      </w:r>
      <w:r w:rsidR="00E541E2" w:rsidRPr="00A366B9">
        <w:t xml:space="preserve">outro lado, </w:t>
      </w:r>
      <w:r w:rsidR="0026476E" w:rsidRPr="00A366B9">
        <w:t>a crise hídrica de 2014 revelou que</w:t>
      </w:r>
      <w:r w:rsidR="00E0229E">
        <w:t xml:space="preserve"> – não obstante a existência do Sistema Adutor Metropolitano – SAM –</w:t>
      </w:r>
      <w:r w:rsidR="0026476E" w:rsidRPr="00A366B9">
        <w:t xml:space="preserve"> </w:t>
      </w:r>
      <w:r w:rsidR="00E541E2" w:rsidRPr="00A366B9">
        <w:t xml:space="preserve">as regiões oeste, norte, nordeste e leste da RMSP </w:t>
      </w:r>
      <w:r w:rsidR="0026476E" w:rsidRPr="00A366B9">
        <w:t xml:space="preserve">eram </w:t>
      </w:r>
      <w:r w:rsidR="00E0229E">
        <w:t xml:space="preserve">ainda </w:t>
      </w:r>
      <w:r w:rsidR="0026476E" w:rsidRPr="00A366B9">
        <w:t>as mais vulneráveis e</w:t>
      </w:r>
      <w:r w:rsidR="00DF14F9" w:rsidRPr="00A366B9">
        <w:t>, por conseguinte</w:t>
      </w:r>
      <w:r w:rsidR="0026476E" w:rsidRPr="00A366B9">
        <w:t xml:space="preserve">, </w:t>
      </w:r>
      <w:r w:rsidR="00E541E2" w:rsidRPr="00A366B9">
        <w:t>mais impactadas durante</w:t>
      </w:r>
      <w:r w:rsidR="0026476E" w:rsidRPr="00A366B9">
        <w:t xml:space="preserve"> a estiagem</w:t>
      </w:r>
      <w:r w:rsidR="00A908B1" w:rsidRPr="00A366B9">
        <w:t>. Vislumbr</w:t>
      </w:r>
      <w:r w:rsidR="00DF14F9" w:rsidRPr="00A366B9">
        <w:t>a</w:t>
      </w:r>
      <w:r w:rsidR="00A908B1" w:rsidRPr="00A366B9">
        <w:t>-se</w:t>
      </w:r>
      <w:r w:rsidR="00760EFF">
        <w:t>, então,</w:t>
      </w:r>
      <w:r w:rsidR="00A908B1" w:rsidRPr="00A366B9">
        <w:t xml:space="preserve"> a possibilidade de otimização no sistema de abastecimento de</w:t>
      </w:r>
      <w:r w:rsidR="00A908B1" w:rsidRPr="00B150A4">
        <w:t xml:space="preserve"> Francisco Morato, Franco da Rocha e Caieiras, de forma integrada com Campo Limpo Paulista e Várzea Paulista,</w:t>
      </w:r>
      <w:r w:rsidR="002A0791">
        <w:t xml:space="preserve"> por meio de um </w:t>
      </w:r>
      <w:r w:rsidR="002A0791">
        <w:lastRenderedPageBreak/>
        <w:t>sistema regional independente</w:t>
      </w:r>
      <w:r w:rsidR="00530869">
        <w:t>, alternativa esta não contemplada no PDMM mas agora inserida nos estudos em andamento na SABESP, do PDAA 2014</w:t>
      </w:r>
      <w:r w:rsidR="00DF14F9" w:rsidRPr="00B150A4">
        <w:t xml:space="preserve">. </w:t>
      </w:r>
    </w:p>
    <w:p w:rsidR="00E541E2" w:rsidRDefault="00751A0C" w:rsidP="00E541E2">
      <w:pPr>
        <w:pStyle w:val="TxtBase"/>
      </w:pPr>
      <w:r>
        <w:t xml:space="preserve">Da mesma forma, outra região problemática é a zona leste e nordeste da RMSP, para a qual foi vislumbrado um </w:t>
      </w:r>
      <w:r w:rsidR="00E77FAC">
        <w:t xml:space="preserve">esquema </w:t>
      </w:r>
      <w:r>
        <w:t>hidráulico regional</w:t>
      </w:r>
      <w:r w:rsidR="00E77FAC">
        <w:t xml:space="preserve"> </w:t>
      </w:r>
      <w:r w:rsidR="00E77FAC" w:rsidRPr="00A366B9">
        <w:t>focado para aumentar a segurança hídrica em especial</w:t>
      </w:r>
      <w:r>
        <w:t xml:space="preserve"> de</w:t>
      </w:r>
      <w:r w:rsidR="00E77FAC" w:rsidRPr="00A366B9">
        <w:t xml:space="preserve"> Guarulhos, Arujá e Itaquaquecetuba a partir do reservatório de Jaguari</w:t>
      </w:r>
      <w:r>
        <w:t xml:space="preserve"> </w:t>
      </w:r>
      <w:r w:rsidR="006A1197">
        <w:t>(CESP)</w:t>
      </w:r>
      <w:r w:rsidR="00530869">
        <w:t>,</w:t>
      </w:r>
      <w:r w:rsidR="006A1197">
        <w:t xml:space="preserve"> </w:t>
      </w:r>
      <w:r>
        <w:t>com a vantagem de reduzir o stress sobre o Sistema Produtor Alto Tietê. No PDMM tal possibilidade foi</w:t>
      </w:r>
      <w:r w:rsidR="006A1197">
        <w:t xml:space="preserve"> aventada por meio do</w:t>
      </w:r>
      <w:r w:rsidR="00641F3A">
        <w:t>s</w:t>
      </w:r>
      <w:r w:rsidR="006A1197">
        <w:t xml:space="preserve"> esquema</w:t>
      </w:r>
      <w:r w:rsidR="00641F3A">
        <w:t>s</w:t>
      </w:r>
      <w:r w:rsidR="006A1197">
        <w:t xml:space="preserve"> 5 (Paraibuna – Ponte Nova) e 7, 7A (Guararema – Biritiba)</w:t>
      </w:r>
      <w:r>
        <w:t>.</w:t>
      </w:r>
      <w:r w:rsidR="00530869">
        <w:t xml:space="preserve"> Da mesma forma que o esquema Juqueri-Jundiaí, este aqui também foi objeto de </w:t>
      </w:r>
      <w:r w:rsidR="00760EFF">
        <w:t>análise prévia</w:t>
      </w:r>
      <w:r w:rsidR="00530869">
        <w:t>, no PDAA 2014.</w:t>
      </w:r>
    </w:p>
    <w:p w:rsidR="00147AB7" w:rsidRPr="00751F7E" w:rsidRDefault="00760EFF" w:rsidP="00147AB7">
      <w:pPr>
        <w:pStyle w:val="TxtBase"/>
      </w:pPr>
      <w:r>
        <w:t>O PDAA 2014, ou seja, a</w:t>
      </w:r>
      <w:r w:rsidR="00147AB7" w:rsidRPr="00D440BD">
        <w:t xml:space="preserve"> “Revisão e Atualização do Pl</w:t>
      </w:r>
      <w:r w:rsidR="00147AB7" w:rsidRPr="00734B9B">
        <w:t xml:space="preserve">ano Diretor de Abastecimento de Água da Região Metropolitana de São Paulo – </w:t>
      </w:r>
      <w:r w:rsidR="00147AB7" w:rsidRPr="00D440BD">
        <w:t xml:space="preserve">PDAA” </w:t>
      </w:r>
      <w:r>
        <w:t xml:space="preserve">é um estudo em andamento </w:t>
      </w:r>
      <w:r w:rsidR="00147AB7" w:rsidRPr="00D440BD">
        <w:t>por meio da Sabesp (Concorrência SABESP nº 42.424/12</w:t>
      </w:r>
      <w:r w:rsidR="00147AB7" w:rsidRPr="00734B9B">
        <w:t xml:space="preserve"> e Contrato CSS No 42.424/12 de 07/07/2014</w:t>
      </w:r>
      <w:r w:rsidR="00147AB7" w:rsidRPr="00D440BD">
        <w:t>)</w:t>
      </w:r>
      <w:r>
        <w:t xml:space="preserve"> e d</w:t>
      </w:r>
      <w:r w:rsidR="00147AB7" w:rsidRPr="00751F7E">
        <w:t>entre as atividades previstas nesse contrato constam:</w:t>
      </w:r>
    </w:p>
    <w:p w:rsidR="00147AB7" w:rsidRPr="00751F7E" w:rsidRDefault="00147AB7" w:rsidP="00BC6EBE">
      <w:pPr>
        <w:pStyle w:val="TxtBase"/>
        <w:ind w:left="851"/>
      </w:pPr>
      <w:r w:rsidRPr="00751F7E">
        <w:t xml:space="preserve">– Estudo dos Sistemas Produtores: Mananciais e Novos Aportes de Água para o Sistema Integrado, apresentando as alternativas estudadas com os respectivos custos estimados e as avaliações ambientais; e </w:t>
      </w:r>
    </w:p>
    <w:p w:rsidR="00147AB7" w:rsidRPr="00751F7E" w:rsidRDefault="00147AB7" w:rsidP="00BC6EBE">
      <w:pPr>
        <w:pStyle w:val="TxtBase"/>
        <w:ind w:left="851"/>
      </w:pPr>
      <w:r w:rsidRPr="00751F7E">
        <w:t>– Estudo dos Sistemas Isolados de Abastecimento de Água, englobando Sistemas Produtores, Adutores e de Reservação contendo alternativas específicas para esses sistemas e as estimativas de custos.</w:t>
      </w:r>
    </w:p>
    <w:p w:rsidR="00147AB7" w:rsidRDefault="00147AB7" w:rsidP="00147AB7">
      <w:pPr>
        <w:pStyle w:val="TxtBase"/>
      </w:pPr>
      <w:r w:rsidRPr="00751F7E">
        <w:t xml:space="preserve">Prevê-se a sua conclusão para o primeiro trimestre de 2017, em tempo hábil para o aproveitamento das suas principais conclusões </w:t>
      </w:r>
      <w:r w:rsidR="00687862">
        <w:t>no trabalho ora proposto</w:t>
      </w:r>
      <w:r w:rsidRPr="00751F7E">
        <w:t>.</w:t>
      </w:r>
    </w:p>
    <w:p w:rsidR="00C46BE3" w:rsidRDefault="002A0791" w:rsidP="002B755B">
      <w:pPr>
        <w:pStyle w:val="TxtBase"/>
      </w:pPr>
      <w:r w:rsidRPr="00B150A4">
        <w:t>São</w:t>
      </w:r>
      <w:r w:rsidR="00687862">
        <w:t>, enfim,</w:t>
      </w:r>
      <w:r w:rsidRPr="00B150A4">
        <w:t xml:space="preserve"> detalhes que não foram identificados no PDMM</w:t>
      </w:r>
      <w:r>
        <w:t xml:space="preserve"> e, </w:t>
      </w:r>
      <w:r w:rsidR="007614F1">
        <w:t xml:space="preserve">considerando-se a necessidade de proporcionar maior segurança hídrica ao abastecimento público de água </w:t>
      </w:r>
      <w:r w:rsidR="00EC5CE4">
        <w:t>das áreas críticas da Macrometrópole Paulista</w:t>
      </w:r>
      <w:r w:rsidR="00CB22B9">
        <w:t>,</w:t>
      </w:r>
      <w:r w:rsidR="00EC5CE4">
        <w:t xml:space="preserve"> o Governo de Estado </w:t>
      </w:r>
      <w:r w:rsidR="00326713">
        <w:t xml:space="preserve">decidiu prosseguir com os estudos de planejamento do uso dos recursos hídricos dessa macrorregião e </w:t>
      </w:r>
      <w:r w:rsidR="00355B10">
        <w:t>pretende</w:t>
      </w:r>
      <w:r w:rsidR="00EC5CE4">
        <w:t xml:space="preserve"> contrata</w:t>
      </w:r>
      <w:r w:rsidR="00355B10">
        <w:t>r serviços de consultoria para elaboração de</w:t>
      </w:r>
      <w:r w:rsidR="002C6BAA">
        <w:t xml:space="preserve"> </w:t>
      </w:r>
      <w:r w:rsidR="00024235" w:rsidRPr="00024235">
        <w:t xml:space="preserve">ESTUDO DE VIABILIDADE TÉCNICA, ECONÔMICA E FINANCEIRA DO SISTEMA PRODUTOR DE </w:t>
      </w:r>
      <w:r w:rsidR="005C30F2">
        <w:t>ÁGUA</w:t>
      </w:r>
      <w:r w:rsidR="00024235" w:rsidRPr="00024235">
        <w:t xml:space="preserve"> PARA </w:t>
      </w:r>
      <w:r w:rsidR="00FB3318">
        <w:t>O POLO</w:t>
      </w:r>
      <w:r w:rsidR="00024235" w:rsidRPr="00024235">
        <w:t xml:space="preserve"> SOROCABA - </w:t>
      </w:r>
      <w:r w:rsidR="00FE7731" w:rsidRPr="00FE7731">
        <w:t xml:space="preserve">SÃO PAULO </w:t>
      </w:r>
      <w:r w:rsidR="00FE7731">
        <w:t>-</w:t>
      </w:r>
      <w:r w:rsidR="00024235" w:rsidRPr="00024235">
        <w:t xml:space="preserve"> CAMPINAS</w:t>
      </w:r>
      <w:r w:rsidR="00E570A6">
        <w:t>.</w:t>
      </w:r>
      <w:r w:rsidR="007614F1">
        <w:t xml:space="preserve"> </w:t>
      </w:r>
    </w:p>
    <w:p w:rsidR="002C6BAA" w:rsidRDefault="002C6BAA" w:rsidP="002B755B">
      <w:pPr>
        <w:pStyle w:val="TxtBase"/>
      </w:pPr>
    </w:p>
    <w:p w:rsidR="00C46BE3" w:rsidRPr="003D51D5" w:rsidRDefault="000E155B">
      <w:pPr>
        <w:pStyle w:val="TRT1"/>
      </w:pPr>
      <w:bookmarkStart w:id="28" w:name="_3._DESENVOLVIMENTO_DO"/>
      <w:bookmarkStart w:id="29" w:name="_3.1._ÁREA_DE"/>
      <w:bookmarkStart w:id="30" w:name="_Toc413944398"/>
      <w:bookmarkStart w:id="31" w:name="_Toc416794584"/>
      <w:bookmarkStart w:id="32" w:name="_Toc420947350"/>
      <w:bookmarkStart w:id="33" w:name="_Toc420948198"/>
      <w:bookmarkStart w:id="34" w:name="_Toc431865967"/>
      <w:bookmarkStart w:id="35" w:name="_Toc456172903"/>
      <w:bookmarkStart w:id="36" w:name="_Toc459798625"/>
      <w:bookmarkStart w:id="37" w:name="_Toc475631227"/>
      <w:bookmarkEnd w:id="28"/>
      <w:bookmarkEnd w:id="29"/>
      <w:r>
        <w:t>5</w:t>
      </w:r>
      <w:r w:rsidR="006954AB" w:rsidRPr="003D51D5">
        <w:t xml:space="preserve">. </w:t>
      </w:r>
      <w:r w:rsidR="00C46BE3" w:rsidRPr="003D51D5">
        <w:t xml:space="preserve">ÁREA DE ABRANGÊNCIA </w:t>
      </w:r>
      <w:r w:rsidR="006954AB" w:rsidRPr="003D51D5">
        <w:t xml:space="preserve">E HORIZONTE </w:t>
      </w:r>
      <w:bookmarkEnd w:id="30"/>
      <w:bookmarkEnd w:id="31"/>
      <w:r w:rsidR="004607D4">
        <w:t>DOS ESTUDOS</w:t>
      </w:r>
      <w:bookmarkEnd w:id="32"/>
      <w:bookmarkEnd w:id="33"/>
      <w:bookmarkEnd w:id="34"/>
      <w:bookmarkEnd w:id="35"/>
      <w:bookmarkEnd w:id="36"/>
      <w:bookmarkEnd w:id="37"/>
    </w:p>
    <w:p w:rsidR="00985FF5" w:rsidRDefault="00C46BE3" w:rsidP="002B755B">
      <w:pPr>
        <w:pStyle w:val="TxtBase"/>
      </w:pPr>
      <w:r w:rsidRPr="003D51D5">
        <w:t xml:space="preserve">A área de abrangência dos estudos </w:t>
      </w:r>
      <w:r w:rsidR="00AE5953">
        <w:t xml:space="preserve">será </w:t>
      </w:r>
      <w:r w:rsidR="00985FF5">
        <w:t>de dois tipos:</w:t>
      </w:r>
    </w:p>
    <w:p w:rsidR="00FE463A" w:rsidRDefault="00FE463A" w:rsidP="002B755B">
      <w:pPr>
        <w:pStyle w:val="TxtBase"/>
        <w:rPr>
          <w:b/>
        </w:rPr>
      </w:pPr>
    </w:p>
    <w:p w:rsidR="00A90018" w:rsidRPr="003D51D5" w:rsidRDefault="00AE5953" w:rsidP="002B755B">
      <w:pPr>
        <w:pStyle w:val="TxtBase"/>
      </w:pPr>
      <w:r w:rsidRPr="00D3756C">
        <w:rPr>
          <w:b/>
        </w:rPr>
        <w:t>Área “A”:</w:t>
      </w:r>
      <w:r>
        <w:t xml:space="preserve"> </w:t>
      </w:r>
      <w:r w:rsidR="00F15B08">
        <w:t>Válida</w:t>
      </w:r>
      <w:r w:rsidR="00985FF5">
        <w:t xml:space="preserve"> </w:t>
      </w:r>
      <w:r w:rsidR="00F15B08">
        <w:t xml:space="preserve">para </w:t>
      </w:r>
      <w:r w:rsidR="00985FF5">
        <w:t>os estudos hidrológicos, disponibilidades hídricas, demandas de água</w:t>
      </w:r>
      <w:r w:rsidR="004D0F84">
        <w:t>,</w:t>
      </w:r>
      <w:r w:rsidR="00985FF5">
        <w:t xml:space="preserve"> </w:t>
      </w:r>
      <w:r w:rsidR="004D0F84">
        <w:t xml:space="preserve">qualidade das águas e </w:t>
      </w:r>
      <w:r w:rsidR="00985FF5">
        <w:t>balanços hídricos</w:t>
      </w:r>
      <w:r w:rsidR="00461AD7">
        <w:t xml:space="preserve"> (itens 3.2.2 e 3.2.3)</w:t>
      </w:r>
      <w:r w:rsidR="003A1F67">
        <w:t>,</w:t>
      </w:r>
      <w:r w:rsidR="00461AD7">
        <w:t xml:space="preserve"> </w:t>
      </w:r>
      <w:r w:rsidR="00C46BE3" w:rsidRPr="003D51D5">
        <w:t>compreende</w:t>
      </w:r>
      <w:r w:rsidR="00F15B08">
        <w:t>ndo</w:t>
      </w:r>
      <w:r w:rsidR="00B5791B" w:rsidRPr="003D51D5">
        <w:t xml:space="preserve"> a</w:t>
      </w:r>
      <w:r w:rsidR="004D0F84">
        <w:t>s bacias hidrográficas dos rios</w:t>
      </w:r>
      <w:r w:rsidR="00A90018" w:rsidRPr="003D51D5">
        <w:t>:</w:t>
      </w:r>
    </w:p>
    <w:p w:rsidR="004D0F84" w:rsidRDefault="004D0F84" w:rsidP="004D0F84">
      <w:pPr>
        <w:pStyle w:val="TxtBase"/>
        <w:numPr>
          <w:ilvl w:val="0"/>
          <w:numId w:val="7"/>
        </w:numPr>
      </w:pPr>
      <w:r>
        <w:t>Paranapanema até a confluência com o rio Santo Inácio (inclusive), compreendendo os rios Capivari, Itapetininga, Guareí e Apiaí-Guaçu;</w:t>
      </w:r>
    </w:p>
    <w:p w:rsidR="004D0F84" w:rsidRDefault="004D0F84" w:rsidP="004D0F84">
      <w:pPr>
        <w:pStyle w:val="TxtBase"/>
        <w:numPr>
          <w:ilvl w:val="0"/>
          <w:numId w:val="7"/>
        </w:numPr>
      </w:pPr>
      <w:r>
        <w:t>Tietê, no seu trecho médio superior, compreendendo os rios Sorocaba e Sarapuí, desde a UHE Rasgão até a UHE Barra Bonita;</w:t>
      </w:r>
    </w:p>
    <w:p w:rsidR="004D0F84" w:rsidRDefault="004D0F84" w:rsidP="004D0F84">
      <w:pPr>
        <w:pStyle w:val="TxtBase"/>
        <w:numPr>
          <w:ilvl w:val="0"/>
          <w:numId w:val="7"/>
        </w:numPr>
      </w:pPr>
      <w:r>
        <w:t>Piracicaba, Capivari e Jundiaí (incluindo o trecho mineiro);</w:t>
      </w:r>
    </w:p>
    <w:p w:rsidR="004D0F84" w:rsidRPr="00A366B9" w:rsidRDefault="004D0F84" w:rsidP="004D0F84">
      <w:pPr>
        <w:pStyle w:val="TxtBase"/>
        <w:numPr>
          <w:ilvl w:val="0"/>
          <w:numId w:val="7"/>
        </w:numPr>
      </w:pPr>
      <w:r w:rsidRPr="00B150A4">
        <w:t xml:space="preserve">Juqueri, no Alto Tietê, </w:t>
      </w:r>
      <w:r w:rsidR="003C5BE1">
        <w:t>rio Tietê a montante do rio Baquirivu</w:t>
      </w:r>
      <w:r w:rsidR="00836725">
        <w:t xml:space="preserve"> </w:t>
      </w:r>
      <w:r w:rsidR="002D70D9" w:rsidRPr="00B150A4">
        <w:t>e rio Paraíba do Sul</w:t>
      </w:r>
      <w:r w:rsidR="00357328" w:rsidRPr="00B150A4">
        <w:t>, da UHE Paraibuna</w:t>
      </w:r>
      <w:r w:rsidR="002D70D9" w:rsidRPr="00B150A4">
        <w:t xml:space="preserve"> até a confluência com o rio Jaguari</w:t>
      </w:r>
      <w:r w:rsidR="00FC60FB" w:rsidRPr="00B150A4">
        <w:t>.</w:t>
      </w:r>
    </w:p>
    <w:p w:rsidR="00FE463A" w:rsidRDefault="00FE463A" w:rsidP="00D3756C">
      <w:pPr>
        <w:pStyle w:val="TxtBase"/>
        <w:rPr>
          <w:b/>
        </w:rPr>
      </w:pPr>
    </w:p>
    <w:p w:rsidR="00467DC8" w:rsidRDefault="00AE5953" w:rsidP="00D3756C">
      <w:pPr>
        <w:pStyle w:val="TxtBase"/>
      </w:pPr>
      <w:r w:rsidRPr="0067165E">
        <w:rPr>
          <w:b/>
        </w:rPr>
        <w:t>Área “</w:t>
      </w:r>
      <w:r>
        <w:rPr>
          <w:b/>
        </w:rPr>
        <w:t>B</w:t>
      </w:r>
      <w:r w:rsidRPr="0067165E">
        <w:rPr>
          <w:b/>
        </w:rPr>
        <w:t>”:</w:t>
      </w:r>
      <w:r>
        <w:t xml:space="preserve"> </w:t>
      </w:r>
      <w:r w:rsidR="00F15B08">
        <w:t>Válida</w:t>
      </w:r>
      <w:r>
        <w:t xml:space="preserve"> </w:t>
      </w:r>
      <w:r w:rsidR="00F15B08">
        <w:t xml:space="preserve">para </w:t>
      </w:r>
      <w:r w:rsidR="00FE7731">
        <w:t xml:space="preserve">fins de caracterização geral da área </w:t>
      </w:r>
      <w:r w:rsidR="00461AD7">
        <w:t>(item 3.2.1) e d</w:t>
      </w:r>
      <w:r w:rsidR="004D0F84">
        <w:t xml:space="preserve">os </w:t>
      </w:r>
      <w:r w:rsidR="002F41E2">
        <w:t>anteprojetos</w:t>
      </w:r>
      <w:r w:rsidR="00461AD7">
        <w:t xml:space="preserve"> (itens 3.2.4 e 3.2.5</w:t>
      </w:r>
      <w:r w:rsidR="00461AD7" w:rsidRPr="003A1F67">
        <w:t>)</w:t>
      </w:r>
      <w:r w:rsidR="003A1F67" w:rsidRPr="003A1F67">
        <w:t>,</w:t>
      </w:r>
      <w:r w:rsidR="00461AD7" w:rsidRPr="006C2819">
        <w:t xml:space="preserve"> </w:t>
      </w:r>
      <w:r w:rsidR="00F15051" w:rsidRPr="003A1F67">
        <w:t>c</w:t>
      </w:r>
      <w:r w:rsidR="00F15051" w:rsidRPr="003D51D5">
        <w:t>ompreend</w:t>
      </w:r>
      <w:r w:rsidR="00F15B08">
        <w:t>endo</w:t>
      </w:r>
      <w:r w:rsidR="000B4FDF">
        <w:t xml:space="preserve"> os seguintes municípios</w:t>
      </w:r>
      <w:r w:rsidR="00160BEE">
        <w:t>:</w:t>
      </w:r>
    </w:p>
    <w:p w:rsidR="00186859" w:rsidRPr="00B150A4" w:rsidRDefault="00186859" w:rsidP="00B150A4">
      <w:pPr>
        <w:pStyle w:val="Textbase"/>
        <w:numPr>
          <w:ilvl w:val="0"/>
          <w:numId w:val="36"/>
        </w:numPr>
        <w:ind w:left="924" w:hanging="357"/>
      </w:pPr>
      <w:r w:rsidRPr="00B150A4">
        <w:rPr>
          <w:b/>
        </w:rPr>
        <w:t xml:space="preserve">02 - Paraíba Sul </w:t>
      </w:r>
      <w:r w:rsidRPr="00B150A4">
        <w:t>(parcial):</w:t>
      </w:r>
      <w:r w:rsidRPr="00B150A4">
        <w:rPr>
          <w:b/>
        </w:rPr>
        <w:t xml:space="preserve"> </w:t>
      </w:r>
      <w:r w:rsidRPr="00B150A4">
        <w:t xml:space="preserve">Guararema; Igaratá; Jacareí; Paraibuna; Santa Branca; Santa Isabel; São José dos Campos; </w:t>
      </w:r>
      <w:r w:rsidR="00357328">
        <w:t>Jambeiro;</w:t>
      </w:r>
    </w:p>
    <w:p w:rsidR="00186859" w:rsidRPr="00B150A4" w:rsidRDefault="00186859" w:rsidP="00B150A4">
      <w:pPr>
        <w:pStyle w:val="Textbase"/>
        <w:numPr>
          <w:ilvl w:val="0"/>
          <w:numId w:val="36"/>
        </w:numPr>
        <w:ind w:left="924" w:hanging="357"/>
      </w:pPr>
      <w:r w:rsidRPr="00B150A4">
        <w:rPr>
          <w:b/>
        </w:rPr>
        <w:t>05 - Piracicaba/ Capivari/ Jundiaí</w:t>
      </w:r>
      <w:r w:rsidRPr="00B150A4">
        <w:t xml:space="preserve">: Campinas; Campo Limpo Paulista; Capivari; Elias Fausto; Hortolândia; Indaiatuba; Itupeva; Jundiaí; Louveira; Mombuca; Monte Mor; </w:t>
      </w:r>
      <w:r w:rsidR="00357328" w:rsidRPr="00357328">
        <w:t>Nazaré Paulista</w:t>
      </w:r>
      <w:r w:rsidR="00833673">
        <w:t xml:space="preserve">; </w:t>
      </w:r>
      <w:r w:rsidRPr="00B150A4">
        <w:t xml:space="preserve">Rafard; Salto; Sumaré; Valinhos; Várzea Paulista; Vinhedo; </w:t>
      </w:r>
    </w:p>
    <w:p w:rsidR="00186859" w:rsidRPr="00B150A4" w:rsidRDefault="00186859" w:rsidP="00B150A4">
      <w:pPr>
        <w:pStyle w:val="Textbase"/>
        <w:numPr>
          <w:ilvl w:val="0"/>
          <w:numId w:val="36"/>
        </w:numPr>
        <w:ind w:left="924" w:hanging="357"/>
      </w:pPr>
      <w:r w:rsidRPr="00B150A4">
        <w:rPr>
          <w:b/>
        </w:rPr>
        <w:t xml:space="preserve">06 - Alto Tietê </w:t>
      </w:r>
      <w:r w:rsidRPr="00B150A4">
        <w:t xml:space="preserve">(rios Juqueri e Paraíba do Sul, parcial): Arujá; Barueri; Biritiba-Mirim; Caieiras; Cajamar; Carapicuíba; Cotia; Francisco Morato; Franco da Rocha; Guarulhos; Itapevi; Itaquaquecetuba; Jandira; Mairiporã; Mogi das Cruzes; Pirapora do Bom Jesus; Salesópolis; Santana de Parnaíba; </w:t>
      </w:r>
    </w:p>
    <w:p w:rsidR="00186859" w:rsidRPr="00B150A4" w:rsidRDefault="00186859" w:rsidP="00B150A4">
      <w:pPr>
        <w:pStyle w:val="Textbase"/>
        <w:numPr>
          <w:ilvl w:val="0"/>
          <w:numId w:val="36"/>
        </w:numPr>
        <w:ind w:left="924" w:hanging="357"/>
      </w:pPr>
      <w:r w:rsidRPr="00B150A4">
        <w:rPr>
          <w:b/>
        </w:rPr>
        <w:t>10 - Tietê/Sorocaba</w:t>
      </w:r>
      <w:r w:rsidRPr="00B150A4">
        <w:t xml:space="preserve">: Alambari; Alumínio; Araçariguama; Araçoiaba da Serra; Boituva; Cabreúva; Capela do Alto; Cerquilho; Cesário Lange; Ibiúna; Iperó; Itu; Jumirim; Mairinque; Piedade; Porangaba; Porto Feliz; Quadra; Salto de Pirapora; São Roque; Sarapuí; Sorocaba; Tatuí; Tietê; Torre de Pedra; Vargem Grande Paulista; Votorantim; </w:t>
      </w:r>
    </w:p>
    <w:p w:rsidR="00186859" w:rsidRPr="00B150A4" w:rsidRDefault="00186859" w:rsidP="00B150A4">
      <w:pPr>
        <w:pStyle w:val="Textbase"/>
        <w:numPr>
          <w:ilvl w:val="0"/>
          <w:numId w:val="36"/>
        </w:numPr>
        <w:ind w:left="924" w:hanging="357"/>
        <w:rPr>
          <w:sz w:val="20"/>
          <w:szCs w:val="20"/>
        </w:rPr>
      </w:pPr>
      <w:r>
        <w:rPr>
          <w:b/>
        </w:rPr>
        <w:t>14</w:t>
      </w:r>
      <w:r w:rsidRPr="005E41E8">
        <w:rPr>
          <w:b/>
        </w:rPr>
        <w:t xml:space="preserve"> - Alto Paranapanema</w:t>
      </w:r>
      <w:r w:rsidRPr="00D55C3A">
        <w:rPr>
          <w:b/>
        </w:rPr>
        <w:t xml:space="preserve"> </w:t>
      </w:r>
      <w:r w:rsidRPr="00B150A4">
        <w:t>(parcial):</w:t>
      </w:r>
      <w:r>
        <w:t xml:space="preserve"> </w:t>
      </w:r>
      <w:r w:rsidRPr="00D243F8">
        <w:t>Angatuba</w:t>
      </w:r>
      <w:r>
        <w:t xml:space="preserve">; </w:t>
      </w:r>
      <w:r w:rsidRPr="00D243F8">
        <w:t>Campina do Monte Alegre</w:t>
      </w:r>
      <w:r>
        <w:t xml:space="preserve">; </w:t>
      </w:r>
      <w:r w:rsidRPr="00D243F8">
        <w:t>Guareí</w:t>
      </w:r>
      <w:r>
        <w:t xml:space="preserve">; </w:t>
      </w:r>
      <w:r w:rsidRPr="00D243F8">
        <w:t>Itapetininga</w:t>
      </w:r>
      <w:r>
        <w:t xml:space="preserve">; </w:t>
      </w:r>
      <w:r w:rsidRPr="00D243F8">
        <w:t>Pilar do Sul</w:t>
      </w:r>
      <w:r>
        <w:t xml:space="preserve">; </w:t>
      </w:r>
      <w:r w:rsidRPr="00D243F8">
        <w:t>São Miguel Arcanjo</w:t>
      </w:r>
      <w:r>
        <w:t xml:space="preserve">; </w:t>
      </w:r>
      <w:r w:rsidRPr="00D243F8">
        <w:t>Tapiraí</w:t>
      </w:r>
      <w:r>
        <w:t>;</w:t>
      </w:r>
    </w:p>
    <w:p w:rsidR="006C6B2B" w:rsidRPr="00B150A4" w:rsidRDefault="006C6B2B">
      <w:pPr>
        <w:pStyle w:val="TxtBase"/>
        <w:ind w:left="644"/>
      </w:pPr>
    </w:p>
    <w:tbl>
      <w:tblPr>
        <w:tblW w:w="9508" w:type="dxa"/>
        <w:jc w:val="center"/>
        <w:tblInd w:w="343" w:type="dxa"/>
        <w:tblLayout w:type="fixed"/>
        <w:tblCellMar>
          <w:left w:w="99" w:type="dxa"/>
          <w:right w:w="99" w:type="dxa"/>
        </w:tblCellMar>
        <w:tblLook w:val="01E0" w:firstRow="1" w:lastRow="1" w:firstColumn="1" w:lastColumn="1" w:noHBand="0" w:noVBand="0"/>
      </w:tblPr>
      <w:tblGrid>
        <w:gridCol w:w="9508"/>
      </w:tblGrid>
      <w:tr w:rsidR="003D51D5" w:rsidRPr="003D51D5" w:rsidTr="00D440BD">
        <w:trPr>
          <w:trHeight w:val="624"/>
          <w:jc w:val="center"/>
        </w:trPr>
        <w:tc>
          <w:tcPr>
            <w:tcW w:w="9508" w:type="dxa"/>
            <w:vAlign w:val="center"/>
          </w:tcPr>
          <w:p w:rsidR="00C46BE3" w:rsidRPr="004B4C14" w:rsidRDefault="00A941F9">
            <w:pPr>
              <w:pStyle w:val="TxtBase"/>
              <w:spacing w:after="0"/>
              <w:jc w:val="center"/>
              <w:rPr>
                <w:strike/>
              </w:rPr>
            </w:pPr>
            <w:r>
              <w:rPr>
                <w:strike/>
                <w:noProof/>
              </w:rPr>
              <w:drawing>
                <wp:anchor distT="0" distB="0" distL="114300" distR="114300" simplePos="0" relativeHeight="251730944" behindDoc="0" locked="0" layoutInCell="1" allowOverlap="1" wp14:anchorId="04EB3C40" wp14:editId="4F731347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-4420235</wp:posOffset>
                  </wp:positionV>
                  <wp:extent cx="5943600" cy="4525645"/>
                  <wp:effectExtent l="0" t="0" r="0" b="0"/>
                  <wp:wrapSquare wrapText="bothSides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4525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D1E9A" w:rsidRPr="003D51D5" w:rsidRDefault="00C46BE3" w:rsidP="002B755B">
      <w:pPr>
        <w:pStyle w:val="TxtBase"/>
      </w:pPr>
      <w:r w:rsidRPr="003D51D5">
        <w:t xml:space="preserve">O horizonte </w:t>
      </w:r>
      <w:r w:rsidR="004607D4">
        <w:t>dos estudos</w:t>
      </w:r>
      <w:r w:rsidR="006954AB" w:rsidRPr="003D51D5">
        <w:t xml:space="preserve"> </w:t>
      </w:r>
      <w:r w:rsidR="00F62E85" w:rsidRPr="00F62E85">
        <w:t xml:space="preserve">abrangerá </w:t>
      </w:r>
      <w:r w:rsidR="006D1E9A" w:rsidRPr="003D51D5">
        <w:t xml:space="preserve">os próximos 35 anos, ou seja, </w:t>
      </w:r>
      <w:r w:rsidR="00C94923" w:rsidRPr="003D51D5">
        <w:t>o ano 2050</w:t>
      </w:r>
      <w:r w:rsidRPr="003D51D5">
        <w:t xml:space="preserve">. </w:t>
      </w:r>
    </w:p>
    <w:p w:rsidR="00C46BE3" w:rsidRPr="003D51D5" w:rsidRDefault="00B5791B" w:rsidP="002B755B">
      <w:pPr>
        <w:pStyle w:val="TxtBase"/>
      </w:pPr>
      <w:r w:rsidRPr="003D51D5">
        <w:lastRenderedPageBreak/>
        <w:t>O</w:t>
      </w:r>
      <w:r w:rsidR="006954AB" w:rsidRPr="003D51D5">
        <w:t xml:space="preserve">s resultados, cálculos, projeções, ações e demais componentes deste </w:t>
      </w:r>
      <w:r w:rsidRPr="003D51D5">
        <w:t>estudo</w:t>
      </w:r>
      <w:r w:rsidR="006954AB" w:rsidRPr="003D51D5">
        <w:t xml:space="preserve"> deverão ser apresentados ano a ano</w:t>
      </w:r>
      <w:r w:rsidRPr="003D51D5">
        <w:t xml:space="preserve"> nas planilhas de cálculo, e sintetizados, nos relatórios, nas seguintes datas de referência: 2015</w:t>
      </w:r>
      <w:r w:rsidR="009D4396">
        <w:t>(ano base)</w:t>
      </w:r>
      <w:r w:rsidR="00E7724F" w:rsidRPr="003D51D5">
        <w:t>,</w:t>
      </w:r>
      <w:r w:rsidRPr="003D51D5">
        <w:t xml:space="preserve"> 2025, 2035 e 2050.</w:t>
      </w:r>
    </w:p>
    <w:p w:rsidR="00C46BE3" w:rsidRDefault="00C46BE3" w:rsidP="002B755B">
      <w:pPr>
        <w:pStyle w:val="TxtBase"/>
      </w:pPr>
    </w:p>
    <w:p w:rsidR="003A1F67" w:rsidRPr="003D51D5" w:rsidRDefault="003A1F67" w:rsidP="002B755B">
      <w:pPr>
        <w:pStyle w:val="TxtBase"/>
      </w:pPr>
    </w:p>
    <w:p w:rsidR="00C46BE3" w:rsidRPr="003D51D5" w:rsidRDefault="000E155B">
      <w:pPr>
        <w:pStyle w:val="TRT1"/>
      </w:pPr>
      <w:bookmarkStart w:id="38" w:name="_3.2._ESCOPO_DO"/>
      <w:bookmarkStart w:id="39" w:name="_Toc413944399"/>
      <w:bookmarkStart w:id="40" w:name="_Toc416794585"/>
      <w:bookmarkStart w:id="41" w:name="_Toc420947351"/>
      <w:bookmarkStart w:id="42" w:name="_Toc420948199"/>
      <w:bookmarkStart w:id="43" w:name="_Toc431865968"/>
      <w:bookmarkStart w:id="44" w:name="_Toc456172904"/>
      <w:bookmarkStart w:id="45" w:name="_Toc459798626"/>
      <w:bookmarkStart w:id="46" w:name="_Toc475631228"/>
      <w:bookmarkEnd w:id="38"/>
      <w:r>
        <w:t>6</w:t>
      </w:r>
      <w:r w:rsidR="00B5791B" w:rsidRPr="003D51D5">
        <w:t xml:space="preserve">. </w:t>
      </w:r>
      <w:r w:rsidR="00C46BE3" w:rsidRPr="003D51D5">
        <w:t>ESCOPO DO TRABALHO</w:t>
      </w:r>
      <w:r w:rsidR="00A83CCD">
        <w:t xml:space="preserve"> A SER CONTRATADO</w:t>
      </w:r>
      <w:r w:rsidR="00C46BE3" w:rsidRPr="003D51D5">
        <w:t xml:space="preserve">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:rsidR="00092C93" w:rsidRPr="003D51D5" w:rsidRDefault="00C46BE3" w:rsidP="002B755B">
      <w:pPr>
        <w:pStyle w:val="TxtBase"/>
      </w:pPr>
      <w:r w:rsidRPr="003D51D5">
        <w:t xml:space="preserve">O </w:t>
      </w:r>
      <w:r w:rsidR="00A83CCD">
        <w:t>trabalho a ser contratado</w:t>
      </w:r>
      <w:r w:rsidRPr="003D51D5">
        <w:t xml:space="preserve"> </w:t>
      </w:r>
      <w:r w:rsidR="00A83CCD">
        <w:t xml:space="preserve">terá como </w:t>
      </w:r>
      <w:r w:rsidR="00A83CCD" w:rsidRPr="003D51D5">
        <w:t xml:space="preserve">foco principal </w:t>
      </w:r>
      <w:r w:rsidR="00BE674F" w:rsidRPr="003D51D5">
        <w:t xml:space="preserve"> </w:t>
      </w:r>
      <w:r w:rsidR="00A83CCD">
        <w:t>a realização de</w:t>
      </w:r>
      <w:r w:rsidRPr="003D51D5">
        <w:t xml:space="preserve"> </w:t>
      </w:r>
      <w:r w:rsidR="000B7FA6" w:rsidRPr="003D51D5">
        <w:t>estudo</w:t>
      </w:r>
      <w:r w:rsidR="00A83CCD">
        <w:t>s</w:t>
      </w:r>
      <w:r w:rsidR="000B7FA6" w:rsidRPr="003D51D5">
        <w:t xml:space="preserve"> de engenharia</w:t>
      </w:r>
      <w:r w:rsidR="005248CB">
        <w:t>,</w:t>
      </w:r>
      <w:r w:rsidR="000B7FA6" w:rsidRPr="003D51D5">
        <w:t xml:space="preserve"> </w:t>
      </w:r>
      <w:r w:rsidR="005248CB">
        <w:t xml:space="preserve">em nível de </w:t>
      </w:r>
      <w:r w:rsidR="00EC20D5">
        <w:t xml:space="preserve">“Estudos Finais de inventário” e de </w:t>
      </w:r>
      <w:r w:rsidR="005248CB">
        <w:t>viabilidade técnica e econômica</w:t>
      </w:r>
      <w:r w:rsidR="00A83CCD">
        <w:t>,</w:t>
      </w:r>
      <w:r w:rsidR="005248CB">
        <w:t xml:space="preserve"> </w:t>
      </w:r>
      <w:r w:rsidR="00A6215F">
        <w:t xml:space="preserve">de </w:t>
      </w:r>
      <w:r w:rsidR="00EC20D5">
        <w:t xml:space="preserve">quatro </w:t>
      </w:r>
      <w:r w:rsidR="00A6215F" w:rsidRPr="003D51D5">
        <w:t>sistema</w:t>
      </w:r>
      <w:r w:rsidR="00A6215F">
        <w:t>s</w:t>
      </w:r>
      <w:r w:rsidR="00A6215F" w:rsidRPr="003D51D5">
        <w:t xml:space="preserve"> produtor</w:t>
      </w:r>
      <w:r w:rsidR="00A6215F">
        <w:t>es</w:t>
      </w:r>
      <w:r w:rsidR="00A6215F" w:rsidRPr="003D51D5">
        <w:t xml:space="preserve"> de água para fins de abastecimento público </w:t>
      </w:r>
      <w:r w:rsidR="00A6215F">
        <w:t xml:space="preserve">visando a </w:t>
      </w:r>
      <w:r w:rsidR="00A6215F" w:rsidRPr="003D51D5">
        <w:t xml:space="preserve">segurança hídrica </w:t>
      </w:r>
      <w:r w:rsidR="00A6215F">
        <w:t>d</w:t>
      </w:r>
      <w:r w:rsidR="00A6215F" w:rsidRPr="004724B6">
        <w:t>as regiões denominadas no presente documento, de “áreas críticas”</w:t>
      </w:r>
      <w:r w:rsidR="00AA3A8A">
        <w:t xml:space="preserve"> e a </w:t>
      </w:r>
      <w:r w:rsidR="00AA3A8A" w:rsidRPr="003D51D5">
        <w:t>propo</w:t>
      </w:r>
      <w:r w:rsidR="00AA3A8A">
        <w:t>sição das</w:t>
      </w:r>
      <w:r w:rsidR="00AA3A8A" w:rsidRPr="003D51D5">
        <w:t xml:space="preserve"> </w:t>
      </w:r>
      <w:r w:rsidRPr="003D51D5">
        <w:t>ações necessárias ao</w:t>
      </w:r>
      <w:r w:rsidR="00092C93" w:rsidRPr="003D51D5">
        <w:t xml:space="preserve">s investimentos em serviços e em </w:t>
      </w:r>
      <w:r w:rsidR="001D1ABE" w:rsidRPr="003D51D5">
        <w:t>infraestrutura</w:t>
      </w:r>
      <w:r w:rsidR="00AA3A8A">
        <w:t>.</w:t>
      </w:r>
    </w:p>
    <w:p w:rsidR="00000D75" w:rsidRPr="003D51D5" w:rsidRDefault="00AA3A8A" w:rsidP="002B755B">
      <w:pPr>
        <w:pStyle w:val="TxtBase"/>
      </w:pPr>
      <w:r>
        <w:t>A</w:t>
      </w:r>
      <w:r w:rsidR="00F31313" w:rsidRPr="003D51D5">
        <w:t xml:space="preserve"> sua con</w:t>
      </w:r>
      <w:r w:rsidR="00505970" w:rsidRPr="003D51D5">
        <w:t>cepção t</w:t>
      </w:r>
      <w:r w:rsidR="00F31313" w:rsidRPr="003D51D5">
        <w:t xml:space="preserve">erá </w:t>
      </w:r>
      <w:r w:rsidR="00505970" w:rsidRPr="003D51D5">
        <w:t>que</w:t>
      </w:r>
      <w:r w:rsidR="00F31313" w:rsidRPr="003D51D5">
        <w:t xml:space="preserve"> considera</w:t>
      </w:r>
      <w:r w:rsidR="00505970" w:rsidRPr="003D51D5">
        <w:t>r</w:t>
      </w:r>
      <w:r w:rsidR="00F31313" w:rsidRPr="003D51D5">
        <w:t xml:space="preserve"> os diferentes usos de água que ocorrem numa bacia hidrográfica (usos urbanos, industriais de fontes próprias, rural e irrigação)</w:t>
      </w:r>
      <w:r w:rsidR="000B559A" w:rsidRPr="003D51D5">
        <w:t>, de forma difusa</w:t>
      </w:r>
      <w:r w:rsidR="00505970" w:rsidRPr="003D51D5">
        <w:t xml:space="preserve"> e concorrente</w:t>
      </w:r>
      <w:r w:rsidR="00F31313" w:rsidRPr="003D51D5">
        <w:t xml:space="preserve">. </w:t>
      </w:r>
    </w:p>
    <w:p w:rsidR="00F31313" w:rsidRDefault="00DC3150" w:rsidP="002B755B">
      <w:pPr>
        <w:pStyle w:val="TxtBase"/>
      </w:pPr>
      <w:r w:rsidRPr="003D51D5">
        <w:t xml:space="preserve">É </w:t>
      </w:r>
      <w:r w:rsidR="00000D75" w:rsidRPr="003D51D5">
        <w:t xml:space="preserve">essencial que os estudos de balanço entre disponibilidades hídricas e demandas de água considerem os efeitos da influência de um uso sobre os demais, verificando as disponibilidades hídricas remanescentes em cada manancial de abastecimento público. </w:t>
      </w:r>
    </w:p>
    <w:p w:rsidR="004724B6" w:rsidRPr="003D51D5" w:rsidRDefault="004724B6" w:rsidP="002B755B">
      <w:pPr>
        <w:pStyle w:val="TxtBase"/>
      </w:pPr>
      <w:r>
        <w:t xml:space="preserve">O ponto de partida para os trabalhos será o PDMM, elaborado pela Cobrape para o DAEE, </w:t>
      </w:r>
      <w:r w:rsidR="00D95712">
        <w:t xml:space="preserve">o PDAA 2014 elaborado para a SABESP </w:t>
      </w:r>
      <w:r>
        <w:t xml:space="preserve">e </w:t>
      </w:r>
      <w:r w:rsidR="003A1F67">
        <w:t xml:space="preserve">o </w:t>
      </w:r>
      <w:r w:rsidR="003A1F67" w:rsidRPr="009E7AC3">
        <w:t>Sistema Nacional de Informações sobre Recursos Hídricos</w:t>
      </w:r>
      <w:r w:rsidR="003A1F67">
        <w:t xml:space="preserve"> da </w:t>
      </w:r>
      <w:r w:rsidR="003A1F67" w:rsidRPr="00CD57D9">
        <w:t>ANA</w:t>
      </w:r>
      <w:r w:rsidR="003A1F67">
        <w:t xml:space="preserve"> </w:t>
      </w:r>
      <w:r>
        <w:t xml:space="preserve"> mediante alguns ajustes </w:t>
      </w:r>
      <w:r w:rsidR="0007389C">
        <w:t xml:space="preserve">que se </w:t>
      </w:r>
      <w:r w:rsidR="00E8158F">
        <w:t xml:space="preserve">mostrarem </w:t>
      </w:r>
      <w:r w:rsidR="00AE60D7">
        <w:t xml:space="preserve">necessários </w:t>
      </w:r>
      <w:r>
        <w:t>em função da atualização dos estudos de demandas de água</w:t>
      </w:r>
      <w:r w:rsidR="003A1F67">
        <w:t>,</w:t>
      </w:r>
      <w:r>
        <w:t xml:space="preserve"> a serem realizados, do balanço hídrico mais detalhado</w:t>
      </w:r>
      <w:r w:rsidR="006A329F" w:rsidRPr="006A329F">
        <w:t xml:space="preserve"> </w:t>
      </w:r>
      <w:r w:rsidR="006A329F">
        <w:t>por Ottobacias</w:t>
      </w:r>
      <w:r>
        <w:t xml:space="preserve">, </w:t>
      </w:r>
      <w:r w:rsidR="003D099B">
        <w:t xml:space="preserve">e de novos níveis de </w:t>
      </w:r>
      <w:r w:rsidR="00AE60D7">
        <w:t>garantia de abastecimento hídrico</w:t>
      </w:r>
      <w:r w:rsidR="003D099B">
        <w:t xml:space="preserve"> para </w:t>
      </w:r>
      <w:r w:rsidR="00CD57D9">
        <w:t>ess</w:t>
      </w:r>
      <w:r w:rsidR="003D099B">
        <w:t>a região.</w:t>
      </w:r>
    </w:p>
    <w:p w:rsidR="00C46BE3" w:rsidRPr="001F0196" w:rsidRDefault="000869DC" w:rsidP="002B755B">
      <w:pPr>
        <w:pStyle w:val="TxtBase"/>
      </w:pPr>
      <w:r w:rsidRPr="00764BCD">
        <w:t xml:space="preserve">As </w:t>
      </w:r>
      <w:r w:rsidR="00C46BE3" w:rsidRPr="00764BCD">
        <w:t>atividades principais que integram o escopo do</w:t>
      </w:r>
      <w:r w:rsidR="009261F6" w:rsidRPr="00764BCD">
        <w:t xml:space="preserve"> presente</w:t>
      </w:r>
      <w:r w:rsidR="00C46BE3" w:rsidRPr="00764BCD">
        <w:t xml:space="preserve"> trabalho são</w:t>
      </w:r>
      <w:r w:rsidR="00BE674F" w:rsidRPr="00764BCD">
        <w:t xml:space="preserve"> as seguintes</w:t>
      </w:r>
      <w:r w:rsidR="00E8158F" w:rsidRPr="00764BCD">
        <w:t>, numerad</w:t>
      </w:r>
      <w:r w:rsidR="00D370A4" w:rsidRPr="00764BCD">
        <w:t>a</w:t>
      </w:r>
      <w:r w:rsidR="00E8158F" w:rsidRPr="00764BCD">
        <w:t xml:space="preserve">s de </w:t>
      </w:r>
      <w:r w:rsidR="00A83CCD">
        <w:t>6</w:t>
      </w:r>
      <w:r w:rsidR="00E8158F" w:rsidRPr="00764BCD">
        <w:t xml:space="preserve">.1 a </w:t>
      </w:r>
      <w:r w:rsidR="00A83CCD">
        <w:t>6</w:t>
      </w:r>
      <w:r w:rsidR="00E8158F" w:rsidRPr="00764BCD">
        <w:t>.</w:t>
      </w:r>
      <w:r w:rsidR="00764BCD" w:rsidRPr="00B150A4">
        <w:t>5</w:t>
      </w:r>
      <w:r w:rsidR="00CD57D9" w:rsidRPr="00B150A4">
        <w:t>.</w:t>
      </w:r>
    </w:p>
    <w:p w:rsidR="00B07990" w:rsidRPr="003D51D5" w:rsidRDefault="00B07990" w:rsidP="002B755B">
      <w:pPr>
        <w:pStyle w:val="TxtBase"/>
      </w:pPr>
    </w:p>
    <w:p w:rsidR="0018516F" w:rsidRPr="003D51D5" w:rsidRDefault="00A83CCD" w:rsidP="00BC6EBE">
      <w:pPr>
        <w:pStyle w:val="TRT2"/>
      </w:pPr>
      <w:bookmarkStart w:id="47" w:name="_3.2.1._Caracterização_geral"/>
      <w:bookmarkStart w:id="48" w:name="_Toc413944400"/>
      <w:bookmarkStart w:id="49" w:name="_Toc416794586"/>
      <w:bookmarkStart w:id="50" w:name="_Toc420947352"/>
      <w:bookmarkStart w:id="51" w:name="_Toc420948200"/>
      <w:bookmarkStart w:id="52" w:name="_Toc431865969"/>
      <w:bookmarkStart w:id="53" w:name="_Toc456172905"/>
      <w:bookmarkStart w:id="54" w:name="_Toc459798627"/>
      <w:bookmarkStart w:id="55" w:name="_Toc475631229"/>
      <w:bookmarkEnd w:id="47"/>
      <w:r>
        <w:t>6</w:t>
      </w:r>
      <w:r w:rsidR="005D2CC3" w:rsidRPr="003D51D5">
        <w:t>.</w:t>
      </w:r>
      <w:r w:rsidR="0018516F" w:rsidRPr="003D51D5">
        <w:t xml:space="preserve">1. Caracterização </w:t>
      </w:r>
      <w:r w:rsidR="0018516F" w:rsidRPr="00D440BD">
        <w:t>geral</w:t>
      </w:r>
      <w:r w:rsidR="0018516F" w:rsidRPr="003D51D5">
        <w:t xml:space="preserve"> </w:t>
      </w:r>
      <w:r w:rsidR="0018516F" w:rsidRPr="00FE463A">
        <w:t>da</w:t>
      </w:r>
      <w:r w:rsidR="0018516F" w:rsidRPr="003D51D5">
        <w:t xml:space="preserve"> área de estudo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18516F" w:rsidRPr="003D51D5">
        <w:t xml:space="preserve"> </w:t>
      </w:r>
    </w:p>
    <w:p w:rsidR="00BE674F" w:rsidRPr="003D51D5" w:rsidRDefault="00BE674F" w:rsidP="002B755B">
      <w:pPr>
        <w:pStyle w:val="TxtBase"/>
      </w:pPr>
      <w:r w:rsidRPr="003D51D5">
        <w:t>Compreende</w:t>
      </w:r>
      <w:r w:rsidR="00F62E85">
        <w:t>rá</w:t>
      </w:r>
      <w:r w:rsidRPr="003D51D5">
        <w:t xml:space="preserve"> a caracterização </w:t>
      </w:r>
      <w:r w:rsidRPr="00CD57D9">
        <w:t xml:space="preserve">básica </w:t>
      </w:r>
      <w:r w:rsidR="00F628F0">
        <w:t xml:space="preserve">– essencialmente </w:t>
      </w:r>
      <w:r w:rsidRPr="00D446E5">
        <w:t xml:space="preserve">da área de abrangência </w:t>
      </w:r>
      <w:r w:rsidR="00716C7C" w:rsidRPr="00D3756C">
        <w:t>”B”</w:t>
      </w:r>
      <w:r w:rsidR="00BA3CE1" w:rsidRPr="00CD57D9">
        <w:t xml:space="preserve"> </w:t>
      </w:r>
      <w:r w:rsidRPr="00D446E5">
        <w:t xml:space="preserve">do </w:t>
      </w:r>
      <w:r w:rsidRPr="00CD57D9">
        <w:t>trabalho</w:t>
      </w:r>
      <w:r w:rsidR="00F628F0">
        <w:t xml:space="preserve"> –</w:t>
      </w:r>
      <w:r w:rsidRPr="003D51D5">
        <w:t xml:space="preserve">, abordando de forma sintética os </w:t>
      </w:r>
      <w:r w:rsidR="000869DC">
        <w:t xml:space="preserve">seus </w:t>
      </w:r>
      <w:r w:rsidRPr="003D51D5">
        <w:t>principais aspectos como: abrangência territorial, rede hidrográfica, demografia, aspectos socioeconômicos,</w:t>
      </w:r>
      <w:r w:rsidR="00F00267" w:rsidRPr="003D51D5">
        <w:t xml:space="preserve"> </w:t>
      </w:r>
      <w:r w:rsidR="001D1ABE" w:rsidRPr="003D51D5">
        <w:t>infraestrutura</w:t>
      </w:r>
      <w:r w:rsidR="000935CC" w:rsidRPr="003D51D5">
        <w:t xml:space="preserve"> hídrica, d</w:t>
      </w:r>
      <w:r w:rsidR="00F00267" w:rsidRPr="003D51D5">
        <w:t xml:space="preserve">e </w:t>
      </w:r>
      <w:r w:rsidR="00422310" w:rsidRPr="003D51D5">
        <w:t xml:space="preserve">energia, </w:t>
      </w:r>
      <w:r w:rsidR="00F00267" w:rsidRPr="003D51D5">
        <w:t>tra</w:t>
      </w:r>
      <w:r w:rsidR="004B0AF8" w:rsidRPr="003D51D5">
        <w:t>n</w:t>
      </w:r>
      <w:r w:rsidR="00F00267" w:rsidRPr="003D51D5">
        <w:t xml:space="preserve">sportes e </w:t>
      </w:r>
      <w:r w:rsidR="000935CC" w:rsidRPr="003D51D5">
        <w:t xml:space="preserve">de </w:t>
      </w:r>
      <w:r w:rsidR="00F00267" w:rsidRPr="003D51D5">
        <w:t xml:space="preserve">logística, </w:t>
      </w:r>
      <w:r w:rsidRPr="003D51D5">
        <w:t>uso e ocupação do solo</w:t>
      </w:r>
      <w:r w:rsidR="00F00267" w:rsidRPr="003D51D5">
        <w:t>, etc</w:t>
      </w:r>
      <w:r w:rsidR="009261F6" w:rsidRPr="003D51D5">
        <w:t>.</w:t>
      </w:r>
      <w:r w:rsidR="000869DC">
        <w:t xml:space="preserve"> </w:t>
      </w:r>
    </w:p>
    <w:p w:rsidR="00633553" w:rsidRDefault="0049057F" w:rsidP="00633553">
      <w:pPr>
        <w:pStyle w:val="TxtBase"/>
      </w:pPr>
      <w:r w:rsidRPr="00331B29">
        <w:t xml:space="preserve">Deverão </w:t>
      </w:r>
      <w:r w:rsidR="00F62E85" w:rsidRPr="00331B29">
        <w:t>ser apresentados</w:t>
      </w:r>
      <w:r w:rsidR="00F62E85" w:rsidRPr="0074573A">
        <w:t>: (i)</w:t>
      </w:r>
      <w:r>
        <w:t xml:space="preserve"> </w:t>
      </w:r>
      <w:r w:rsidR="003C211B" w:rsidRPr="003D51D5">
        <w:t>as caracterizações hidrológicas, hidrogeológicas e climáticas sucintas das bacias hidrográficas de seus respectivos mananciais, bem como, a caraterização dos principais usuários de montante e as eventuais transposições existentes</w:t>
      </w:r>
      <w:r w:rsidR="00633553">
        <w:t xml:space="preserve">; (ii) </w:t>
      </w:r>
      <w:r w:rsidR="003C211B" w:rsidRPr="003D51D5">
        <w:t>a caracterização e a avaliação dos principais conflitos existentes na utilização múltipla de recursos hídricos</w:t>
      </w:r>
      <w:r w:rsidR="00633553">
        <w:t>; (</w:t>
      </w:r>
      <w:r>
        <w:t>iii</w:t>
      </w:r>
      <w:r w:rsidR="00633553">
        <w:t>)</w:t>
      </w:r>
      <w:r w:rsidR="00E83034" w:rsidRPr="003D51D5">
        <w:t xml:space="preserve"> breve histórico do aproveitamento dos recursos hídricos na região, tanto s</w:t>
      </w:r>
      <w:r w:rsidR="00BD79EA" w:rsidRPr="003D51D5">
        <w:t>uperficiais quanto subterrâneos</w:t>
      </w:r>
      <w:r w:rsidR="00633553">
        <w:t>; (</w:t>
      </w:r>
      <w:r>
        <w:t>i</w:t>
      </w:r>
      <w:r w:rsidR="00633553">
        <w:t xml:space="preserve">v) </w:t>
      </w:r>
      <w:r w:rsidR="00633553" w:rsidRPr="003D51D5">
        <w:t xml:space="preserve">mapas temáticos considerando: sedes municipais e divisas territoriais; manchas urbanas; sistema viário; rede hidrográfica; áreas inundadas; usinas hidrelétricas existentes e planejadas; demais obras hidráulicas de interesse; </w:t>
      </w:r>
      <w:r w:rsidR="00BA3CE1">
        <w:t xml:space="preserve">uso do solo; </w:t>
      </w:r>
      <w:r w:rsidR="00633553" w:rsidRPr="003D51D5">
        <w:t xml:space="preserve">unidades de conservação; áreas de proteção de mananciais e cobertura florestal; </w:t>
      </w:r>
      <w:r w:rsidR="00310CF3" w:rsidRPr="00310CF3">
        <w:t>áreas indígenas</w:t>
      </w:r>
      <w:r w:rsidR="00310CF3">
        <w:t xml:space="preserve"> e/ou</w:t>
      </w:r>
      <w:r w:rsidR="00310CF3" w:rsidRPr="00310CF3">
        <w:t xml:space="preserve"> </w:t>
      </w:r>
      <w:r w:rsidR="00310CF3">
        <w:t>e</w:t>
      </w:r>
      <w:r w:rsidR="00310CF3" w:rsidRPr="00310CF3">
        <w:t xml:space="preserve">ventuais áreas com patrimônio cultural; </w:t>
      </w:r>
      <w:r w:rsidR="00633553" w:rsidRPr="003D51D5">
        <w:t>etc.</w:t>
      </w:r>
    </w:p>
    <w:p w:rsidR="00F628F0" w:rsidRPr="003D51D5" w:rsidRDefault="00F628F0" w:rsidP="00633553">
      <w:pPr>
        <w:pStyle w:val="TxtBase"/>
      </w:pPr>
      <w:r>
        <w:t xml:space="preserve">Deve-se destacar que a associação entre as áreas de abrangências “A” e “B” e os temas a serem estudados não é muito rígida. Há temas que por sua natureza devem ser abordados de uma forma </w:t>
      </w:r>
      <w:r w:rsidR="00377709">
        <w:lastRenderedPageBreak/>
        <w:t xml:space="preserve">mais </w:t>
      </w:r>
      <w:r>
        <w:t>ampla</w:t>
      </w:r>
      <w:r w:rsidR="005B7BBA">
        <w:t xml:space="preserve">. Por isso, </w:t>
      </w:r>
      <w:r w:rsidR="00E675B8">
        <w:t>embora</w:t>
      </w:r>
      <w:r>
        <w:t xml:space="preserve"> </w:t>
      </w:r>
      <w:r w:rsidR="003F10A6">
        <w:t xml:space="preserve">o foco da caraterização </w:t>
      </w:r>
      <w:r w:rsidR="00E675B8">
        <w:t>seja</w:t>
      </w:r>
      <w:r w:rsidR="003F10A6">
        <w:t xml:space="preserve"> a área “B”</w:t>
      </w:r>
      <w:r w:rsidR="00377709">
        <w:t>,</w:t>
      </w:r>
      <w:r w:rsidR="003F10A6">
        <w:t xml:space="preserve"> nada impede </w:t>
      </w:r>
      <w:r w:rsidR="00377709">
        <w:t xml:space="preserve">que </w:t>
      </w:r>
      <w:r w:rsidR="003F10A6">
        <w:t xml:space="preserve">um </w:t>
      </w:r>
      <w:r w:rsidR="00377709">
        <w:t xml:space="preserve">ou outro </w:t>
      </w:r>
      <w:r w:rsidR="003F10A6">
        <w:t xml:space="preserve">tema envolva áreas maiores que “B”. </w:t>
      </w:r>
    </w:p>
    <w:p w:rsidR="00DE33B3" w:rsidRPr="003D51D5" w:rsidRDefault="00DE33B3" w:rsidP="002B755B">
      <w:pPr>
        <w:pStyle w:val="TxtBase"/>
      </w:pPr>
      <w:bookmarkStart w:id="56" w:name="_3.2.2._Estudo_de"/>
      <w:bookmarkEnd w:id="56"/>
    </w:p>
    <w:p w:rsidR="004F446C" w:rsidRPr="00747E81" w:rsidRDefault="00A83CCD" w:rsidP="00BC6EBE">
      <w:pPr>
        <w:pStyle w:val="TRT2"/>
      </w:pPr>
      <w:bookmarkStart w:id="57" w:name="_Toc413944401"/>
      <w:bookmarkStart w:id="58" w:name="_Toc416794593"/>
      <w:bookmarkStart w:id="59" w:name="_Toc420947353"/>
      <w:bookmarkStart w:id="60" w:name="_Toc420948201"/>
      <w:bookmarkStart w:id="61" w:name="_Toc431865970"/>
      <w:bookmarkStart w:id="62" w:name="_Toc456172906"/>
      <w:bookmarkStart w:id="63" w:name="_Toc459798628"/>
      <w:bookmarkStart w:id="64" w:name="_Toc475631230"/>
      <w:r>
        <w:t>6</w:t>
      </w:r>
      <w:r w:rsidR="004F446C" w:rsidRPr="00747E81">
        <w:t xml:space="preserve">.2. </w:t>
      </w:r>
      <w:bookmarkEnd w:id="57"/>
      <w:bookmarkEnd w:id="58"/>
      <w:r w:rsidR="005551EF" w:rsidRPr="00747E81">
        <w:t xml:space="preserve">Atualização </w:t>
      </w:r>
      <w:r w:rsidR="00FA4E33" w:rsidRPr="00747E81">
        <w:t xml:space="preserve">de dados básicos </w:t>
      </w:r>
      <w:r w:rsidR="00960395">
        <w:t>utilizados n</w:t>
      </w:r>
      <w:r w:rsidR="00960395" w:rsidRPr="00747E81">
        <w:t xml:space="preserve">o </w:t>
      </w:r>
      <w:r w:rsidR="00FA4E33" w:rsidRPr="00747E81">
        <w:t>PDMM</w:t>
      </w:r>
      <w:bookmarkEnd w:id="59"/>
      <w:bookmarkEnd w:id="60"/>
      <w:bookmarkEnd w:id="61"/>
      <w:bookmarkEnd w:id="62"/>
      <w:r w:rsidR="00D95712">
        <w:t xml:space="preserve"> e PDAA 2014</w:t>
      </w:r>
      <w:bookmarkEnd w:id="63"/>
      <w:bookmarkEnd w:id="64"/>
    </w:p>
    <w:p w:rsidR="004F446C" w:rsidRPr="003D51D5" w:rsidRDefault="004F446C" w:rsidP="004F446C">
      <w:pPr>
        <w:pStyle w:val="TxtBase"/>
      </w:pPr>
      <w:r w:rsidRPr="003D51D5">
        <w:t xml:space="preserve">Neste item a Contratada deverá efetuar o </w:t>
      </w:r>
      <w:r w:rsidR="00F07C1A" w:rsidRPr="00F07C1A">
        <w:t xml:space="preserve">levantamento de dados básicos </w:t>
      </w:r>
      <w:r w:rsidR="00F07C1A">
        <w:t>utilizados n</w:t>
      </w:r>
      <w:r w:rsidR="00F07C1A" w:rsidRPr="00F07C1A">
        <w:t>o PDMM</w:t>
      </w:r>
      <w:r w:rsidR="00D95712">
        <w:t xml:space="preserve"> e </w:t>
      </w:r>
      <w:r w:rsidR="005551EF">
        <w:t xml:space="preserve">no </w:t>
      </w:r>
      <w:r w:rsidR="00D95712">
        <w:t>PDAA 2014</w:t>
      </w:r>
      <w:r w:rsidR="00F07C1A">
        <w:t>, assim como, a</w:t>
      </w:r>
      <w:r w:rsidR="00F07C1A" w:rsidRPr="00F07C1A">
        <w:t xml:space="preserve"> </w:t>
      </w:r>
      <w:r w:rsidR="00C56E32">
        <w:t xml:space="preserve">sua </w:t>
      </w:r>
      <w:r w:rsidR="00F07C1A" w:rsidRPr="00F07C1A">
        <w:t xml:space="preserve">complementação </w:t>
      </w:r>
      <w:r w:rsidR="004E327F">
        <w:t xml:space="preserve">e </w:t>
      </w:r>
      <w:r w:rsidR="00C56E32">
        <w:t xml:space="preserve">a </w:t>
      </w:r>
      <w:r w:rsidR="004E327F" w:rsidRPr="00F07C1A">
        <w:t>atualização</w:t>
      </w:r>
      <w:r w:rsidR="005551EF">
        <w:t xml:space="preserve"> no</w:t>
      </w:r>
      <w:r w:rsidR="00337423">
        <w:t>s aspectos pertinentes ao desenvolvimento dos trabalhos</w:t>
      </w:r>
      <w:r w:rsidR="005551EF">
        <w:t xml:space="preserve"> </w:t>
      </w:r>
      <w:r w:rsidR="00337423">
        <w:t>objeto deste Termo de Referência</w:t>
      </w:r>
      <w:r w:rsidR="00D446E5">
        <w:t>.</w:t>
      </w:r>
      <w:r w:rsidRPr="003D51D5">
        <w:t xml:space="preserve"> </w:t>
      </w:r>
    </w:p>
    <w:p w:rsidR="009B6E22" w:rsidRDefault="00072A29" w:rsidP="00E51FA7">
      <w:pPr>
        <w:pStyle w:val="TxtBase"/>
      </w:pPr>
      <w:r>
        <w:t xml:space="preserve">A </w:t>
      </w:r>
      <w:r w:rsidR="00E51FA7">
        <w:t>Contratada deverá aproveitar toda a base de informações geográficas disponíveis, em shapefiles e em Ottobacias,</w:t>
      </w:r>
      <w:r w:rsidR="00F76D88">
        <w:t xml:space="preserve"> </w:t>
      </w:r>
      <w:r w:rsidR="004E474C">
        <w:t xml:space="preserve">de preferencia </w:t>
      </w:r>
      <w:r w:rsidR="00F76D88">
        <w:t xml:space="preserve">no nível mais detalhado disponível, </w:t>
      </w:r>
      <w:r w:rsidR="00E51FA7">
        <w:t>referente ao</w:t>
      </w:r>
      <w:r w:rsidR="00E51FA7" w:rsidRPr="009E7AC3">
        <w:t xml:space="preserve"> Sistema Nacional de Informações sobre Recursos Hídricos</w:t>
      </w:r>
      <w:r w:rsidR="00E51FA7">
        <w:t xml:space="preserve"> da </w:t>
      </w:r>
      <w:r w:rsidR="00E51FA7" w:rsidRPr="00CD57D9">
        <w:t>ANA (</w:t>
      </w:r>
      <w:hyperlink r:id="rId22" w:history="1">
        <w:r w:rsidR="00125A8C" w:rsidRPr="00D3756C">
          <w:rPr>
            <w:rStyle w:val="Hyperlink"/>
            <w:color w:val="auto"/>
          </w:rPr>
          <w:t>http://www3.snirh.gov.br/portal/snirh</w:t>
        </w:r>
      </w:hyperlink>
      <w:r w:rsidR="00E51FA7" w:rsidRPr="00CD57D9">
        <w:t>)</w:t>
      </w:r>
      <w:r w:rsidR="00125A8C" w:rsidRPr="00D446E5">
        <w:t xml:space="preserve">. </w:t>
      </w:r>
    </w:p>
    <w:p w:rsidR="00E51FA7" w:rsidRDefault="00125A8C" w:rsidP="00E51FA7">
      <w:pPr>
        <w:pStyle w:val="TxtBase"/>
      </w:pPr>
      <w:r>
        <w:t xml:space="preserve">A </w:t>
      </w:r>
      <w:r w:rsidR="0072152E">
        <w:t xml:space="preserve">partir desse material da ANA a </w:t>
      </w:r>
      <w:r>
        <w:t>Contratada deverá</w:t>
      </w:r>
      <w:r w:rsidR="00E51FA7">
        <w:t xml:space="preserve"> efetuar o devido recorte </w:t>
      </w:r>
      <w:r w:rsidR="0072152E">
        <w:t xml:space="preserve">e ajuste </w:t>
      </w:r>
      <w:r w:rsidR="00E51FA7">
        <w:t xml:space="preserve">para a área de abrangência </w:t>
      </w:r>
      <w:r w:rsidR="00AE5953">
        <w:t>“A”</w:t>
      </w:r>
      <w:r w:rsidR="002B2B56">
        <w:t xml:space="preserve">, </w:t>
      </w:r>
      <w:r w:rsidR="00E51FA7">
        <w:t xml:space="preserve">rever </w:t>
      </w:r>
      <w:r w:rsidR="002B2B56">
        <w:t xml:space="preserve">eventualmente </w:t>
      </w:r>
      <w:r w:rsidR="003D7149">
        <w:t>as</w:t>
      </w:r>
      <w:r w:rsidR="00E51FA7">
        <w:t xml:space="preserve"> Ottobacias</w:t>
      </w:r>
      <w:r w:rsidR="002B2B56">
        <w:t>,</w:t>
      </w:r>
      <w:r w:rsidR="00E51FA7">
        <w:t xml:space="preserve"> </w:t>
      </w:r>
      <w:r w:rsidR="003D7149">
        <w:t xml:space="preserve">conforme as necessidades, </w:t>
      </w:r>
      <w:r w:rsidR="00E51FA7">
        <w:t>agregando ou desmembrando</w:t>
      </w:r>
      <w:r w:rsidR="003D7149">
        <w:t xml:space="preserve"> as </w:t>
      </w:r>
      <w:r w:rsidR="0072152E">
        <w:t>microbacias</w:t>
      </w:r>
      <w:r w:rsidR="003D7149">
        <w:t xml:space="preserve">, e preparar shapefiles específicos para o </w:t>
      </w:r>
      <w:r>
        <w:t>presente trabalho</w:t>
      </w:r>
      <w:r w:rsidR="0072152E">
        <w:t xml:space="preserve"> </w:t>
      </w:r>
      <w:r w:rsidR="002B2B56">
        <w:t>visando</w:t>
      </w:r>
      <w:r w:rsidR="00AE5953">
        <w:t xml:space="preserve"> o</w:t>
      </w:r>
      <w:r w:rsidR="003D7149">
        <w:t xml:space="preserve"> estudo de disponibilidades hídricas efetivas</w:t>
      </w:r>
      <w:r>
        <w:t xml:space="preserve"> (saldo hídrico, subtraindo-se os consumos nos diversos usos)</w:t>
      </w:r>
      <w:r w:rsidR="003D7149">
        <w:t xml:space="preserve">, </w:t>
      </w:r>
      <w:r>
        <w:t>ao longo dos rios.</w:t>
      </w:r>
    </w:p>
    <w:p w:rsidR="00E0644F" w:rsidRDefault="00AE5953" w:rsidP="004F446C">
      <w:pPr>
        <w:pStyle w:val="TxtBase"/>
      </w:pPr>
      <w:r>
        <w:t xml:space="preserve">Para a </w:t>
      </w:r>
      <w:r w:rsidR="00716C7C">
        <w:t>área de abrangência “B” os dados básicos</w:t>
      </w:r>
      <w:r w:rsidR="008C09E1">
        <w:t xml:space="preserve"> referentes a captações de água, lançamentos de efluentes, ETAs, ETEs, e sobre serviços de abastecimento de água e serviços de esgotos, deverão ser conferidos </w:t>
      </w:r>
      <w:r w:rsidR="007103F9">
        <w:t xml:space="preserve">mediante contatos com os respectivos municípios, conforme descrito </w:t>
      </w:r>
      <w:r w:rsidR="007103F9" w:rsidRPr="0015364E">
        <w:t>nos itens</w:t>
      </w:r>
      <w:r w:rsidR="007103F9">
        <w:t xml:space="preserve"> </w:t>
      </w:r>
      <w:r w:rsidR="00A83CCD">
        <w:t>6</w:t>
      </w:r>
      <w:r w:rsidR="007103F9" w:rsidRPr="0015364E">
        <w:t>.2.2.</w:t>
      </w:r>
      <w:r w:rsidR="008C09E1">
        <w:t xml:space="preserve"> </w:t>
      </w:r>
    </w:p>
    <w:p w:rsidR="00B21E0E" w:rsidRPr="003D51D5" w:rsidRDefault="00B21E0E" w:rsidP="004F446C">
      <w:pPr>
        <w:pStyle w:val="TxtBase"/>
      </w:pPr>
    </w:p>
    <w:p w:rsidR="004F446C" w:rsidRPr="003D51D5" w:rsidRDefault="00A83CCD" w:rsidP="00BC6EBE">
      <w:pPr>
        <w:pStyle w:val="TRT3"/>
      </w:pPr>
      <w:bookmarkStart w:id="65" w:name="_Toc416794594"/>
      <w:bookmarkStart w:id="66" w:name="_Toc420947354"/>
      <w:bookmarkStart w:id="67" w:name="_Toc420948202"/>
      <w:bookmarkStart w:id="68" w:name="_Toc431865971"/>
      <w:bookmarkStart w:id="69" w:name="_Toc456172907"/>
      <w:bookmarkStart w:id="70" w:name="_Toc459798629"/>
      <w:bookmarkStart w:id="71" w:name="_Toc475631231"/>
      <w:r>
        <w:t>6</w:t>
      </w:r>
      <w:r w:rsidR="004F446C" w:rsidRPr="003D51D5">
        <w:t xml:space="preserve">.2.1. </w:t>
      </w:r>
      <w:r w:rsidR="004F446C" w:rsidRPr="00D440BD">
        <w:t>Projeções</w:t>
      </w:r>
      <w:r w:rsidR="004F446C" w:rsidRPr="003D51D5">
        <w:t xml:space="preserve"> demográficas</w:t>
      </w:r>
      <w:bookmarkEnd w:id="65"/>
      <w:bookmarkEnd w:id="66"/>
      <w:bookmarkEnd w:id="67"/>
      <w:bookmarkEnd w:id="68"/>
      <w:bookmarkEnd w:id="69"/>
      <w:bookmarkEnd w:id="70"/>
      <w:bookmarkEnd w:id="71"/>
    </w:p>
    <w:p w:rsidR="004F446C" w:rsidRPr="003D51D5" w:rsidRDefault="004F446C" w:rsidP="004F446C">
      <w:pPr>
        <w:pStyle w:val="TxtBase"/>
      </w:pPr>
      <w:r w:rsidRPr="003D51D5">
        <w:t xml:space="preserve">A projeção demográfica será a </w:t>
      </w:r>
      <w:r w:rsidR="00924341" w:rsidRPr="003D51D5">
        <w:t xml:space="preserve">elaborada pela SEADE </w:t>
      </w:r>
      <w:r w:rsidR="00924341">
        <w:t>para a</w:t>
      </w:r>
      <w:r w:rsidRPr="003D51D5">
        <w:t xml:space="preserve"> SABESP</w:t>
      </w:r>
      <w:r w:rsidR="00924341">
        <w:t>,</w:t>
      </w:r>
      <w:r w:rsidRPr="003D51D5">
        <w:t xml:space="preserve"> com o horizonte até o ano 2050, para todo o Estado de São Paulo</w:t>
      </w:r>
      <w:r w:rsidR="00F15051">
        <w:t xml:space="preserve"> </w:t>
      </w:r>
      <w:r w:rsidR="006B1CFE">
        <w:t xml:space="preserve">– em nível de municípios – </w:t>
      </w:r>
      <w:r w:rsidR="00F15051">
        <w:t xml:space="preserve">e </w:t>
      </w:r>
      <w:r w:rsidRPr="003D51D5">
        <w:t xml:space="preserve">utilizada nos estudos </w:t>
      </w:r>
      <w:r w:rsidR="00924341">
        <w:t>d</w:t>
      </w:r>
      <w:r w:rsidRPr="003D51D5">
        <w:t xml:space="preserve">a ENCIBRA, </w:t>
      </w:r>
      <w:r w:rsidR="00924341">
        <w:t>na</w:t>
      </w:r>
      <w:r w:rsidRPr="003D51D5">
        <w:t xml:space="preserve"> elaboração do PDAA </w:t>
      </w:r>
      <w:r w:rsidR="00E17FAF" w:rsidRPr="003D51D5">
        <w:t>201</w:t>
      </w:r>
      <w:r w:rsidR="00E17FAF">
        <w:t>4</w:t>
      </w:r>
      <w:r w:rsidRPr="003D51D5">
        <w:t xml:space="preserve">. </w:t>
      </w:r>
    </w:p>
    <w:p w:rsidR="004F446C" w:rsidRPr="003D51D5" w:rsidRDefault="004F446C" w:rsidP="004F446C">
      <w:pPr>
        <w:pStyle w:val="TxtBase"/>
      </w:pPr>
      <w:r w:rsidRPr="003D51D5">
        <w:t>A projeção demográfica e de demanda de água deverá ser apresentada em nível de sedes urbanas e distritos</w:t>
      </w:r>
      <w:r w:rsidR="00264983">
        <w:rPr>
          <w:rStyle w:val="Refdenotaderodap"/>
        </w:rPr>
        <w:footnoteReference w:id="17"/>
      </w:r>
      <w:r w:rsidRPr="003D51D5">
        <w:t xml:space="preserve">. </w:t>
      </w:r>
      <w:r w:rsidR="009C367A">
        <w:t xml:space="preserve">Há casos notórios de distritos cuja população urbana e o ritmo de crescimento supera </w:t>
      </w:r>
      <w:r w:rsidR="00312498">
        <w:t xml:space="preserve">significativamente </w:t>
      </w:r>
      <w:r w:rsidR="009C367A">
        <w:t xml:space="preserve">a </w:t>
      </w:r>
      <w:r w:rsidR="00312498">
        <w:t xml:space="preserve">da </w:t>
      </w:r>
      <w:r w:rsidR="009C367A">
        <w:t>sede</w:t>
      </w:r>
      <w:r w:rsidR="00312498">
        <w:t xml:space="preserve"> municipal</w:t>
      </w:r>
      <w:r w:rsidR="009C367A" w:rsidRPr="00FF072D">
        <w:t xml:space="preserve">. </w:t>
      </w:r>
      <w:r w:rsidRPr="00B150A4">
        <w:t>No caso d</w:t>
      </w:r>
      <w:r w:rsidR="006B1CFE" w:rsidRPr="00B150A4">
        <w:t>os municípios d</w:t>
      </w:r>
      <w:r w:rsidRPr="00B150A4">
        <w:t>a RMSP recomenda-se analisar e/ou ajustar a tabulação utilizada nos estudos do PDAA 201</w:t>
      </w:r>
      <w:r w:rsidR="00E17FAF" w:rsidRPr="00B150A4">
        <w:t>4</w:t>
      </w:r>
      <w:r w:rsidRPr="00B150A4">
        <w:t>.</w:t>
      </w:r>
      <w:r w:rsidR="00CD5F38" w:rsidRPr="00FF072D">
        <w:t xml:space="preserve"> </w:t>
      </w:r>
    </w:p>
    <w:p w:rsidR="004F446C" w:rsidRPr="003D51D5" w:rsidRDefault="004F446C" w:rsidP="004F446C">
      <w:pPr>
        <w:pStyle w:val="TxtBase"/>
      </w:pPr>
      <w:r w:rsidRPr="003D51D5">
        <w:t xml:space="preserve">As projeções populacionais e de demandas de água </w:t>
      </w:r>
      <w:r w:rsidR="00CD5F38">
        <w:t xml:space="preserve">deverão </w:t>
      </w:r>
      <w:r w:rsidR="00865742">
        <w:t>estar</w:t>
      </w:r>
      <w:r w:rsidRPr="003D51D5">
        <w:t xml:space="preserve"> </w:t>
      </w:r>
      <w:r w:rsidR="00865742" w:rsidRPr="003D51D5">
        <w:t>referid</w:t>
      </w:r>
      <w:r w:rsidR="00865742">
        <w:t>as</w:t>
      </w:r>
      <w:r w:rsidR="00865742" w:rsidRPr="003D51D5">
        <w:t xml:space="preserve"> </w:t>
      </w:r>
      <w:r w:rsidRPr="003D51D5">
        <w:t>aos anos 2015, 2025, 2035, 2045 e 2050.</w:t>
      </w:r>
    </w:p>
    <w:p w:rsidR="004F446C" w:rsidRDefault="004F446C" w:rsidP="004F446C">
      <w:pPr>
        <w:pStyle w:val="TxtBase"/>
      </w:pPr>
    </w:p>
    <w:p w:rsidR="00CF0B22" w:rsidRPr="003D51D5" w:rsidRDefault="00A83CCD" w:rsidP="00BC6EBE">
      <w:pPr>
        <w:pStyle w:val="TRT3"/>
      </w:pPr>
      <w:bookmarkStart w:id="72" w:name="_Toc459798630"/>
      <w:bookmarkStart w:id="73" w:name="_Toc475631232"/>
      <w:bookmarkStart w:id="74" w:name="_Toc456172908"/>
      <w:r>
        <w:t>6</w:t>
      </w:r>
      <w:r w:rsidR="00CF0B22">
        <w:t>.2.2</w:t>
      </w:r>
      <w:r w:rsidR="00CF0B22" w:rsidRPr="003D51D5">
        <w:t xml:space="preserve">. Levantamento da situação dos </w:t>
      </w:r>
      <w:r w:rsidR="00F3397A">
        <w:t>usos outorgados de água</w:t>
      </w:r>
      <w:bookmarkEnd w:id="72"/>
      <w:bookmarkEnd w:id="73"/>
      <w:r w:rsidR="00CF0B22" w:rsidRPr="003D51D5">
        <w:t xml:space="preserve"> </w:t>
      </w:r>
      <w:bookmarkEnd w:id="74"/>
    </w:p>
    <w:p w:rsidR="00CF0B22" w:rsidRDefault="00A77FE8" w:rsidP="00CF0B22">
      <w:pPr>
        <w:pStyle w:val="TxtBase"/>
      </w:pPr>
      <w:r>
        <w:t>O</w:t>
      </w:r>
      <w:r w:rsidR="00CF0B22" w:rsidRPr="003D51D5">
        <w:t>s estudos do PDMM contêm</w:t>
      </w:r>
      <w:r w:rsidR="00CF0B22">
        <w:t xml:space="preserve"> </w:t>
      </w:r>
      <w:r w:rsidR="00CF0B22" w:rsidRPr="003D51D5">
        <w:t>levantamento</w:t>
      </w:r>
      <w:r w:rsidR="005E6EE4">
        <w:t>s</w:t>
      </w:r>
      <w:r w:rsidR="00CF0B22" w:rsidRPr="00ED533C">
        <w:t xml:space="preserve"> </w:t>
      </w:r>
      <w:r w:rsidR="00CF0B22" w:rsidRPr="003D51D5">
        <w:t xml:space="preserve">dos mananciais que abastecem os municípios da Macrometrópole, </w:t>
      </w:r>
      <w:r w:rsidR="00CF0B22">
        <w:t xml:space="preserve">devendo </w:t>
      </w:r>
      <w:r w:rsidR="005E6EE4">
        <w:t>ser</w:t>
      </w:r>
      <w:r w:rsidR="00CF0B22" w:rsidRPr="003D51D5">
        <w:t xml:space="preserve"> atualiza</w:t>
      </w:r>
      <w:r w:rsidR="005E6EE4">
        <w:t>dos</w:t>
      </w:r>
      <w:r w:rsidR="00CF0B22" w:rsidRPr="003D51D5">
        <w:t xml:space="preserve"> e complementa</w:t>
      </w:r>
      <w:r w:rsidR="005E6EE4">
        <w:t>dos</w:t>
      </w:r>
      <w:r w:rsidR="00782535">
        <w:t xml:space="preserve"> para todos os </w:t>
      </w:r>
      <w:r w:rsidR="00F00AA0">
        <w:t>municípios</w:t>
      </w:r>
      <w:r w:rsidR="00782535">
        <w:t xml:space="preserve"> integrantes da</w:t>
      </w:r>
      <w:r w:rsidR="00782535" w:rsidRPr="00782535">
        <w:t xml:space="preserve"> </w:t>
      </w:r>
      <w:r w:rsidR="00782535">
        <w:t>área de abrangência “A”</w:t>
      </w:r>
      <w:r w:rsidR="005E6EE4">
        <w:t>.</w:t>
      </w:r>
    </w:p>
    <w:p w:rsidR="00F3397A" w:rsidRDefault="00104EE5" w:rsidP="00F3397A">
      <w:pPr>
        <w:pStyle w:val="TxtBase"/>
      </w:pPr>
      <w:r>
        <w:t>Em seguida</w:t>
      </w:r>
      <w:r w:rsidR="00F02178" w:rsidRPr="00F02178">
        <w:t xml:space="preserve">, </w:t>
      </w:r>
      <w:r w:rsidR="00782535">
        <w:t xml:space="preserve">especificamente para </w:t>
      </w:r>
      <w:r w:rsidR="00782535" w:rsidRPr="003D51D5">
        <w:t>a</w:t>
      </w:r>
      <w:r w:rsidR="00782535">
        <w:t xml:space="preserve"> área de abrangência “B” e </w:t>
      </w:r>
      <w:r w:rsidR="00F02178" w:rsidRPr="00F02178">
        <w:t xml:space="preserve">mediante contatos diretos com </w:t>
      </w:r>
      <w:r>
        <w:t xml:space="preserve">órgãos gestores, Sabesp e </w:t>
      </w:r>
      <w:r w:rsidR="00F02178" w:rsidRPr="00F02178">
        <w:t>Serviços Municipais respectivos</w:t>
      </w:r>
      <w:r w:rsidR="00F02178">
        <w:t>,</w:t>
      </w:r>
      <w:r w:rsidR="00F02178" w:rsidRPr="00F02178">
        <w:t xml:space="preserve"> </w:t>
      </w:r>
      <w:r w:rsidR="005E6EE4">
        <w:t>d</w:t>
      </w:r>
      <w:r w:rsidR="00F3397A">
        <w:t xml:space="preserve">everão ser </w:t>
      </w:r>
      <w:r w:rsidR="00F3397A" w:rsidRPr="00B9369F">
        <w:t>levanta</w:t>
      </w:r>
      <w:r w:rsidR="00F3397A">
        <w:t>das as</w:t>
      </w:r>
      <w:r w:rsidR="00F3397A" w:rsidRPr="00B9369F">
        <w:t xml:space="preserve"> situaç</w:t>
      </w:r>
      <w:r w:rsidR="00F3397A">
        <w:t>ões</w:t>
      </w:r>
      <w:r w:rsidR="00F3397A" w:rsidRPr="00B9369F">
        <w:t xml:space="preserve"> </w:t>
      </w:r>
      <w:r w:rsidR="00F3397A" w:rsidRPr="00B9369F">
        <w:lastRenderedPageBreak/>
        <w:t>dos serviços de água e esgoto</w:t>
      </w:r>
      <w:r w:rsidR="00F3397A">
        <w:t xml:space="preserve"> para todos os núcleos urbanos existentes, com </w:t>
      </w:r>
      <w:r w:rsidR="00F3397A" w:rsidRPr="00802635">
        <w:t xml:space="preserve">população </w:t>
      </w:r>
      <w:r w:rsidR="00F3397A">
        <w:t>em 2045</w:t>
      </w:r>
      <w:r w:rsidR="00F3397A" w:rsidRPr="00802635">
        <w:t xml:space="preserve"> acima de ~20 mil habitantes</w:t>
      </w:r>
      <w:r w:rsidR="00EE5054">
        <w:t>.</w:t>
      </w:r>
      <w:r w:rsidR="00F02178">
        <w:rPr>
          <w:rStyle w:val="Refdenotaderodap"/>
        </w:rPr>
        <w:footnoteReference w:id="18"/>
      </w:r>
      <w:r w:rsidR="00F02178">
        <w:t xml:space="preserve"> </w:t>
      </w:r>
    </w:p>
    <w:p w:rsidR="004344D3" w:rsidRPr="00B150A4" w:rsidRDefault="004344D3">
      <w:pPr>
        <w:pStyle w:val="TxtBase"/>
        <w:rPr>
          <w:lang w:eastAsia="ar-SA"/>
        </w:rPr>
      </w:pPr>
    </w:p>
    <w:p w:rsidR="00331B29" w:rsidRDefault="00A83CCD" w:rsidP="00BC6EBE">
      <w:pPr>
        <w:pStyle w:val="TRT3"/>
      </w:pPr>
      <w:bookmarkStart w:id="75" w:name="_Toc420947355"/>
      <w:bookmarkStart w:id="76" w:name="_Toc420948203"/>
      <w:bookmarkStart w:id="77" w:name="_Toc431865972"/>
      <w:bookmarkStart w:id="78" w:name="_Toc456172909"/>
      <w:bookmarkStart w:id="79" w:name="_Toc459798631"/>
      <w:bookmarkStart w:id="80" w:name="_Toc475631233"/>
      <w:bookmarkStart w:id="81" w:name="_Toc416794595"/>
      <w:r>
        <w:t>6</w:t>
      </w:r>
      <w:r w:rsidR="004F446C" w:rsidRPr="003D51D5">
        <w:t>.2.</w:t>
      </w:r>
      <w:r w:rsidR="006F3510">
        <w:t>3</w:t>
      </w:r>
      <w:r w:rsidR="004F446C" w:rsidRPr="003D51D5">
        <w:t xml:space="preserve">. </w:t>
      </w:r>
      <w:r w:rsidR="006C7049">
        <w:t>A</w:t>
      </w:r>
      <w:r w:rsidR="00331B29">
        <w:t>valiação das demandas de água</w:t>
      </w:r>
      <w:bookmarkEnd w:id="75"/>
      <w:bookmarkEnd w:id="76"/>
      <w:bookmarkEnd w:id="77"/>
      <w:bookmarkEnd w:id="78"/>
      <w:bookmarkEnd w:id="79"/>
      <w:bookmarkEnd w:id="80"/>
      <w:r w:rsidR="00F00AA0">
        <w:t xml:space="preserve"> </w:t>
      </w:r>
    </w:p>
    <w:p w:rsidR="00D0343D" w:rsidRDefault="00A81501" w:rsidP="00D3756C">
      <w:pPr>
        <w:pStyle w:val="TxtBase"/>
      </w:pPr>
      <w:r>
        <w:t xml:space="preserve">Serão </w:t>
      </w:r>
      <w:r w:rsidRPr="004E327F">
        <w:t>estudados</w:t>
      </w:r>
      <w:r>
        <w:t xml:space="preserve"> três cenários de demanda, à semelhança do PDMM: o tendencial, o limite superior e o inferior.</w:t>
      </w:r>
      <w:r w:rsidR="00D0343D">
        <w:t xml:space="preserve"> </w:t>
      </w:r>
      <w:r w:rsidR="00DB1FE3">
        <w:t>A demanda de água será estudada para toda a área de abrangência “A”</w:t>
      </w:r>
      <w:r w:rsidR="005858E2">
        <w:t xml:space="preserve"> </w:t>
      </w:r>
      <w:r w:rsidR="00C67ABD">
        <w:t xml:space="preserve">com detalhamento das informações nos municípios que integram a área “B” conforme descrito no item </w:t>
      </w:r>
      <w:r w:rsidR="00A83CCD">
        <w:t>6</w:t>
      </w:r>
      <w:r w:rsidR="00C67ABD">
        <w:t xml:space="preserve">.2.2. </w:t>
      </w:r>
      <w:r w:rsidR="00D0343D">
        <w:t>O</w:t>
      </w:r>
      <w:r w:rsidR="00D0343D" w:rsidRPr="003D51D5">
        <w:t xml:space="preserve"> cenário de evolução das demandas</w:t>
      </w:r>
      <w:r w:rsidR="00D0343D">
        <w:t>, a ser adotado no balanço hídrico e nos estudos de engenharia do presente trabalho, será o cenário tendencial.</w:t>
      </w:r>
      <w:r w:rsidR="00D0343D" w:rsidRPr="003D51D5">
        <w:t xml:space="preserve"> </w:t>
      </w:r>
    </w:p>
    <w:p w:rsidR="004F446C" w:rsidRPr="003D51D5" w:rsidRDefault="00104E50">
      <w:pPr>
        <w:pStyle w:val="TxtBaseRecuo1"/>
      </w:pPr>
      <w:r>
        <w:t>(a)</w:t>
      </w:r>
      <w:r w:rsidR="00331B29">
        <w:t xml:space="preserve"> </w:t>
      </w:r>
      <w:r w:rsidR="004F446C" w:rsidRPr="00F80480">
        <w:t>Demandas</w:t>
      </w:r>
      <w:r w:rsidR="004F446C" w:rsidRPr="003D51D5">
        <w:t xml:space="preserve"> urbanas de água</w:t>
      </w:r>
      <w:bookmarkEnd w:id="81"/>
      <w:r w:rsidR="004E327F">
        <w:t xml:space="preserve">: </w:t>
      </w:r>
    </w:p>
    <w:p w:rsidR="004F446C" w:rsidRPr="003D51D5" w:rsidRDefault="004F446C" w:rsidP="00B150A4">
      <w:pPr>
        <w:pStyle w:val="TxtBaseRecuo1SemDesloc"/>
      </w:pPr>
      <w:r w:rsidRPr="003D51D5">
        <w:t xml:space="preserve">O estudo das demandas de água urbana </w:t>
      </w:r>
      <w:r w:rsidRPr="00B150A4">
        <w:t>deverá</w:t>
      </w:r>
      <w:r w:rsidRPr="003D51D5">
        <w:t xml:space="preserve"> ser efetuado </w:t>
      </w:r>
      <w:r w:rsidR="003C7E56">
        <w:t>para cada núcleo urbano</w:t>
      </w:r>
      <w:r w:rsidR="004344D3">
        <w:t xml:space="preserve"> (sedes municipais e distritos) </w:t>
      </w:r>
      <w:r w:rsidR="003C7E56">
        <w:t xml:space="preserve">e </w:t>
      </w:r>
      <w:r w:rsidRPr="003D51D5">
        <w:t>separadamente, para águas superficiais e subterrâneas, inclusive as projeções.</w:t>
      </w:r>
    </w:p>
    <w:p w:rsidR="004F446C" w:rsidRPr="003D51D5" w:rsidRDefault="00EE5054" w:rsidP="00BA577B">
      <w:pPr>
        <w:pStyle w:val="TxtBaseRecuo1"/>
      </w:pPr>
      <w:r w:rsidRPr="003D51D5" w:rsidDel="00EE5054">
        <w:t xml:space="preserve"> </w:t>
      </w:r>
      <w:bookmarkStart w:id="82" w:name="_Toc416794596"/>
      <w:r w:rsidR="00104E50">
        <w:t>(b)</w:t>
      </w:r>
      <w:r w:rsidR="004F446C" w:rsidRPr="003D51D5">
        <w:t xml:space="preserve"> Demanda industrial de fontes próprias de abastecimento</w:t>
      </w:r>
      <w:bookmarkEnd w:id="82"/>
      <w:r w:rsidR="00B62625">
        <w:t xml:space="preserve">: </w:t>
      </w:r>
      <w:r w:rsidR="004F446C" w:rsidRPr="003D51D5">
        <w:t>A demanda industrial de fontes próprias de abastecimento deverá ter como ponto de partida os dados do cadastro de outorgas do DAEE</w:t>
      </w:r>
      <w:r w:rsidR="00DC3533">
        <w:t>/ANA</w:t>
      </w:r>
      <w:r w:rsidR="004F446C" w:rsidRPr="003D51D5">
        <w:t xml:space="preserve">, efetuando-se as projeções separadamente entre águas superficiais e subterrâneas. </w:t>
      </w:r>
    </w:p>
    <w:p w:rsidR="004F446C" w:rsidRDefault="00EE5054" w:rsidP="00B150A4">
      <w:pPr>
        <w:pStyle w:val="TxtBaseRecuo1"/>
      </w:pPr>
      <w:r w:rsidRPr="003D51D5" w:rsidDel="00EE5054">
        <w:t xml:space="preserve"> </w:t>
      </w:r>
      <w:bookmarkStart w:id="83" w:name="_Toc416794597"/>
      <w:r w:rsidR="00104E50">
        <w:t>(c)</w:t>
      </w:r>
      <w:r w:rsidR="004F446C" w:rsidRPr="003D51D5">
        <w:t xml:space="preserve"> Demanda rural e de irrigação</w:t>
      </w:r>
      <w:bookmarkEnd w:id="83"/>
      <w:r w:rsidR="00B62625">
        <w:t>:</w:t>
      </w:r>
      <w:r w:rsidR="00367AC4">
        <w:t xml:space="preserve"> </w:t>
      </w:r>
      <w:r w:rsidR="00E5079B">
        <w:t>Deverá ser</w:t>
      </w:r>
      <w:r w:rsidR="004F446C" w:rsidRPr="003D51D5">
        <w:t xml:space="preserve"> </w:t>
      </w:r>
      <w:r w:rsidR="00A26067">
        <w:t>adota</w:t>
      </w:r>
      <w:r w:rsidR="00E5079B">
        <w:t>da</w:t>
      </w:r>
      <w:r w:rsidR="00A26067">
        <w:t xml:space="preserve"> a metodologia </w:t>
      </w:r>
      <w:r w:rsidR="00E5079B">
        <w:t>d</w:t>
      </w:r>
      <w:r w:rsidR="00A26067">
        <w:t>a ANA</w:t>
      </w:r>
      <w:r w:rsidR="00A42926">
        <w:t xml:space="preserve"> no </w:t>
      </w:r>
      <w:r w:rsidR="00A42926" w:rsidRPr="00805BB2">
        <w:t>Sistema Nacional de Informações sobre Recursos Hídricos</w:t>
      </w:r>
      <w:r w:rsidR="00A26067">
        <w:t xml:space="preserve"> </w:t>
      </w:r>
      <w:r w:rsidR="00A42926">
        <w:t xml:space="preserve">que </w:t>
      </w:r>
      <w:r w:rsidR="00497621">
        <w:t>utiliza os</w:t>
      </w:r>
      <w:r w:rsidR="00A42926">
        <w:t xml:space="preserve"> dados </w:t>
      </w:r>
      <w:r w:rsidR="00D84936">
        <w:t xml:space="preserve">organizados em diversos layers contendo informações </w:t>
      </w:r>
      <w:r w:rsidR="003F18AD">
        <w:t xml:space="preserve">de Ottobacias, municípios, área irrigada do </w:t>
      </w:r>
      <w:r w:rsidR="00A42926">
        <w:t>Censo Agropecuário IBGE 2006</w:t>
      </w:r>
      <w:r w:rsidR="00D84936">
        <w:t>,</w:t>
      </w:r>
      <w:r w:rsidR="004F446C" w:rsidRPr="003D51D5">
        <w:t xml:space="preserve"> </w:t>
      </w:r>
      <w:r w:rsidR="003F18AD">
        <w:t xml:space="preserve">área </w:t>
      </w:r>
      <w:r w:rsidR="003F18AD" w:rsidRPr="003D51D5">
        <w:t>irrigada por pivôs centrais</w:t>
      </w:r>
      <w:r w:rsidR="003F18AD">
        <w:rPr>
          <w:rStyle w:val="Refdenotaderodap"/>
        </w:rPr>
        <w:footnoteReference w:id="19"/>
      </w:r>
      <w:r w:rsidR="00497621">
        <w:t xml:space="preserve">, dados </w:t>
      </w:r>
      <w:r w:rsidR="003F18AD">
        <w:t>georreferenciado</w:t>
      </w:r>
      <w:r w:rsidR="00B268E8">
        <w:t>s</w:t>
      </w:r>
      <w:r w:rsidR="003F18AD">
        <w:t xml:space="preserve"> </w:t>
      </w:r>
      <w:r w:rsidR="00497621">
        <w:t>de outorgas, captações, lançamentos de efluentes,</w:t>
      </w:r>
      <w:r w:rsidR="00D84936">
        <w:t xml:space="preserve"> área edificada, setor censitário, </w:t>
      </w:r>
      <w:r w:rsidR="003F18AD">
        <w:t xml:space="preserve">mapas de </w:t>
      </w:r>
      <w:r w:rsidR="00D84936">
        <w:t xml:space="preserve">uso do solo, </w:t>
      </w:r>
      <w:r w:rsidR="003F18AD">
        <w:t>etc.</w:t>
      </w:r>
      <w:r w:rsidR="004F446C" w:rsidRPr="003D51D5">
        <w:rPr>
          <w:vertAlign w:val="superscript"/>
        </w:rPr>
        <w:footnoteReference w:id="20"/>
      </w:r>
    </w:p>
    <w:p w:rsidR="004F446C" w:rsidRPr="003D51D5" w:rsidRDefault="004F446C" w:rsidP="0074573A">
      <w:pPr>
        <w:pStyle w:val="TxtBase"/>
        <w:suppressAutoHyphens/>
        <w:overflowPunct/>
        <w:spacing w:before="120"/>
        <w:ind w:left="284"/>
        <w:textAlignment w:val="auto"/>
      </w:pPr>
    </w:p>
    <w:p w:rsidR="004F446C" w:rsidRPr="003D51D5" w:rsidRDefault="00104E50" w:rsidP="00B150A4">
      <w:pPr>
        <w:pStyle w:val="TxtBaseRecuo1"/>
      </w:pPr>
      <w:bookmarkStart w:id="84" w:name="_Toc416794598"/>
      <w:r>
        <w:t>(d)</w:t>
      </w:r>
      <w:r w:rsidR="004F446C" w:rsidRPr="003D51D5">
        <w:t xml:space="preserve"> Demandas totais</w:t>
      </w:r>
      <w:bookmarkEnd w:id="84"/>
      <w:r w:rsidR="00B62625">
        <w:t xml:space="preserve">: </w:t>
      </w:r>
      <w:r w:rsidR="004F446C" w:rsidRPr="003D51D5">
        <w:t xml:space="preserve">Trata-se da soma de todas as demandas de água acima estimadas. Os resultados </w:t>
      </w:r>
      <w:r w:rsidR="00F27593">
        <w:t xml:space="preserve">por Ottobacias </w:t>
      </w:r>
      <w:r w:rsidR="004F446C" w:rsidRPr="003D51D5">
        <w:t xml:space="preserve">deverão ser </w:t>
      </w:r>
      <w:r w:rsidR="00184057">
        <w:t xml:space="preserve">apresentados em mapas e também </w:t>
      </w:r>
      <w:r w:rsidR="004F446C" w:rsidRPr="003D51D5">
        <w:t>resumidos em forma de tabelas, gráficos e diagramas unifilares – por sub-bacias e bacias hidrográficas – indicando-se as demandas cumulativas, de montante para jusante, para a</w:t>
      </w:r>
      <w:r w:rsidR="00184057">
        <w:t>s</w:t>
      </w:r>
      <w:r w:rsidR="004F446C" w:rsidRPr="003D51D5">
        <w:t xml:space="preserve"> sub-bacia</w:t>
      </w:r>
      <w:r w:rsidR="00184057">
        <w:t>s principais</w:t>
      </w:r>
      <w:r w:rsidR="004F446C" w:rsidRPr="003D51D5">
        <w:t xml:space="preserve">. </w:t>
      </w:r>
    </w:p>
    <w:p w:rsidR="00620F74" w:rsidRPr="003D51D5" w:rsidRDefault="00620F74" w:rsidP="00D3756C">
      <w:pPr>
        <w:pStyle w:val="TxtBase"/>
      </w:pPr>
      <w:bookmarkStart w:id="85" w:name="_3.2.3._Estudo_das"/>
      <w:bookmarkStart w:id="86" w:name="_3.2.2._Estudo_das"/>
      <w:bookmarkEnd w:id="85"/>
      <w:bookmarkEnd w:id="86"/>
    </w:p>
    <w:p w:rsidR="00143F04" w:rsidRPr="00747E81" w:rsidRDefault="00A83CCD" w:rsidP="00BC6EBE">
      <w:pPr>
        <w:pStyle w:val="TRT3"/>
      </w:pPr>
      <w:bookmarkStart w:id="87" w:name="_Toc416794590"/>
      <w:bookmarkStart w:id="88" w:name="_Toc420947358"/>
      <w:bookmarkStart w:id="89" w:name="_Toc420948206"/>
      <w:bookmarkStart w:id="90" w:name="_Toc431865975"/>
      <w:bookmarkStart w:id="91" w:name="_Toc456172910"/>
      <w:bookmarkStart w:id="92" w:name="_Toc459798632"/>
      <w:bookmarkStart w:id="93" w:name="_Toc475631234"/>
      <w:r>
        <w:t>6</w:t>
      </w:r>
      <w:r w:rsidR="009E0063" w:rsidRPr="00747E81">
        <w:t>.</w:t>
      </w:r>
      <w:r w:rsidR="00020E36" w:rsidRPr="00747E81">
        <w:t>2</w:t>
      </w:r>
      <w:r w:rsidR="009E0063" w:rsidRPr="00747E81">
        <w:t>.</w:t>
      </w:r>
      <w:r w:rsidR="00184057">
        <w:t>4</w:t>
      </w:r>
      <w:r w:rsidR="009E0063" w:rsidRPr="00747E81">
        <w:t xml:space="preserve">. </w:t>
      </w:r>
      <w:bookmarkEnd w:id="87"/>
      <w:r w:rsidR="00020E36" w:rsidRPr="00747E81">
        <w:t>Levantamento e complementação dos dados fluviométricos</w:t>
      </w:r>
      <w:bookmarkEnd w:id="88"/>
      <w:bookmarkEnd w:id="89"/>
      <w:bookmarkEnd w:id="90"/>
      <w:bookmarkEnd w:id="91"/>
      <w:bookmarkEnd w:id="92"/>
      <w:bookmarkEnd w:id="93"/>
    </w:p>
    <w:p w:rsidR="00FA4E33" w:rsidRPr="00F07C1A" w:rsidRDefault="00FA4E33" w:rsidP="00F07C1A">
      <w:pPr>
        <w:pStyle w:val="TxtBase"/>
      </w:pPr>
      <w:r w:rsidRPr="00747E81">
        <w:t xml:space="preserve">Neste item a Contratada deverá </w:t>
      </w:r>
      <w:r w:rsidR="00F07C1A" w:rsidRPr="00747E81">
        <w:t xml:space="preserve">efetuar o levantamento e complementação dos dados fluviométricos utilizados no PDMM e </w:t>
      </w:r>
      <w:r w:rsidRPr="00747E81">
        <w:t xml:space="preserve">os estudos </w:t>
      </w:r>
      <w:r w:rsidR="005C6411">
        <w:t>de</w:t>
      </w:r>
      <w:r w:rsidR="005C6411" w:rsidRPr="00747E81">
        <w:t xml:space="preserve"> </w:t>
      </w:r>
      <w:r w:rsidRPr="00747E81">
        <w:t xml:space="preserve">disponibilidades hídricas superficiais </w:t>
      </w:r>
      <w:r w:rsidR="00320AC8">
        <w:t xml:space="preserve">na área de abrangência </w:t>
      </w:r>
      <w:r w:rsidR="00716C7C">
        <w:t>“A”</w:t>
      </w:r>
      <w:r w:rsidRPr="00F07C1A">
        <w:t>.</w:t>
      </w:r>
    </w:p>
    <w:p w:rsidR="00FA4E33" w:rsidRPr="00F07C1A" w:rsidRDefault="00850473" w:rsidP="00F07C1A">
      <w:pPr>
        <w:pStyle w:val="TxtBase"/>
      </w:pPr>
      <w:r>
        <w:t>O</w:t>
      </w:r>
      <w:r w:rsidR="00FA4E33" w:rsidRPr="00F07C1A">
        <w:t>s</w:t>
      </w:r>
      <w:r>
        <w:t xml:space="preserve"> recursos hídricos subterrâneo</w:t>
      </w:r>
      <w:r w:rsidR="00FA4E33" w:rsidRPr="00F07C1A">
        <w:t xml:space="preserve">s são objeto do item </w:t>
      </w:r>
      <w:r w:rsidR="00A83CCD">
        <w:t>6</w:t>
      </w:r>
      <w:r w:rsidR="00FA4E33" w:rsidRPr="00F07C1A">
        <w:t>.</w:t>
      </w:r>
      <w:r w:rsidR="00710A1F">
        <w:t>2</w:t>
      </w:r>
      <w:r w:rsidR="00FA4E33" w:rsidRPr="00F07C1A">
        <w:t>.</w:t>
      </w:r>
      <w:r w:rsidR="006A564A">
        <w:t>5</w:t>
      </w:r>
      <w:r w:rsidR="006A564A" w:rsidRPr="00F07C1A">
        <w:t xml:space="preserve"> </w:t>
      </w:r>
      <w:r w:rsidR="00710A1F">
        <w:t>subsequente</w:t>
      </w:r>
      <w:r w:rsidR="00FA4E33" w:rsidRPr="00F07C1A">
        <w:t>.</w:t>
      </w:r>
    </w:p>
    <w:p w:rsidR="00E16B2A" w:rsidRDefault="005D775C" w:rsidP="002B755B">
      <w:pPr>
        <w:pStyle w:val="TxtBase"/>
      </w:pPr>
      <w:r w:rsidRPr="007D1CB7">
        <w:lastRenderedPageBreak/>
        <w:t xml:space="preserve">Deverão </w:t>
      </w:r>
      <w:r w:rsidR="007D1CB7" w:rsidRPr="007D1CB7">
        <w:t xml:space="preserve">ser </w:t>
      </w:r>
      <w:r w:rsidR="00E22128">
        <w:t>estudados os</w:t>
      </w:r>
      <w:r w:rsidR="007D1CB7" w:rsidRPr="007D1CB7">
        <w:t xml:space="preserve"> mananciais aproveitáveis</w:t>
      </w:r>
      <w:r>
        <w:t xml:space="preserve"> de interesse </w:t>
      </w:r>
      <w:r w:rsidR="00B268E8">
        <w:t>para os esquemas a serem analisados</w:t>
      </w:r>
      <w:r w:rsidR="007D1CB7" w:rsidRPr="007D1CB7">
        <w:t xml:space="preserve">: (i) </w:t>
      </w:r>
      <w:r w:rsidR="00320AC8">
        <w:t>Rio</w:t>
      </w:r>
      <w:r w:rsidR="00565269">
        <w:t>s</w:t>
      </w:r>
      <w:r w:rsidR="00320AC8">
        <w:t xml:space="preserve"> </w:t>
      </w:r>
      <w:r w:rsidR="00320AC8" w:rsidRPr="00320AC8">
        <w:tab/>
        <w:t>Sorocaba</w:t>
      </w:r>
      <w:r w:rsidR="00E22128">
        <w:t>,</w:t>
      </w:r>
      <w:r w:rsidR="00320AC8" w:rsidRPr="00320AC8">
        <w:t xml:space="preserve"> Sarapuí</w:t>
      </w:r>
      <w:r w:rsidR="00E22128">
        <w:t xml:space="preserve"> e Itapetininga</w:t>
      </w:r>
      <w:r w:rsidR="007D1CB7" w:rsidRPr="007D1CB7">
        <w:t>; (</w:t>
      </w:r>
      <w:r w:rsidR="006A564A" w:rsidRPr="007D1CB7">
        <w:t>i</w:t>
      </w:r>
      <w:r w:rsidR="006A564A">
        <w:t>i</w:t>
      </w:r>
      <w:r w:rsidR="007D1CB7" w:rsidRPr="007D1CB7">
        <w:t xml:space="preserve">) </w:t>
      </w:r>
      <w:r w:rsidR="00320AC8">
        <w:t xml:space="preserve">Rio </w:t>
      </w:r>
      <w:r w:rsidR="00320AC8" w:rsidRPr="00320AC8">
        <w:tab/>
        <w:t>Paranapanema até a confluência com o rio Santo Inácio (inclusive),</w:t>
      </w:r>
      <w:r w:rsidR="00320AC8">
        <w:t xml:space="preserve"> no reservatório Jurumirim,</w:t>
      </w:r>
      <w:r w:rsidR="00320AC8" w:rsidRPr="00320AC8">
        <w:t xml:space="preserve"> compreendendo os rios Capivari, Itapetininga, Guareí e Apiaí-Guaçu</w:t>
      </w:r>
      <w:r w:rsidR="00B268E8">
        <w:t>;</w:t>
      </w:r>
      <w:r w:rsidR="00C52FF2">
        <w:t xml:space="preserve"> </w:t>
      </w:r>
      <w:r>
        <w:t>(i</w:t>
      </w:r>
      <w:r w:rsidR="00B268E8">
        <w:t>ii</w:t>
      </w:r>
      <w:r>
        <w:t>) rio Juqueri, na bacia do Alto Tietê e rio Jundia</w:t>
      </w:r>
      <w:r w:rsidR="00CA1F44">
        <w:t xml:space="preserve">í à montante de Várzea Paulista, </w:t>
      </w:r>
      <w:r>
        <w:t>na</w:t>
      </w:r>
      <w:r w:rsidR="00CA1F44">
        <w:t>s</w:t>
      </w:r>
      <w:r>
        <w:t xml:space="preserve"> bacia</w:t>
      </w:r>
      <w:r w:rsidR="00CA1F44">
        <w:t>s</w:t>
      </w:r>
      <w:r>
        <w:t xml:space="preserve"> </w:t>
      </w:r>
      <w:r w:rsidR="00CA1F44">
        <w:t>PCJ; (i</w:t>
      </w:r>
      <w:r w:rsidR="00B268E8">
        <w:t>v</w:t>
      </w:r>
      <w:r w:rsidR="00CA1F44">
        <w:t>) rio Paraíba do Sul, da UHE Paraibuna até a confluência com o rio Jaguari, inclusive.</w:t>
      </w:r>
    </w:p>
    <w:p w:rsidR="00FE6B96" w:rsidRPr="0087627C" w:rsidRDefault="00FE6B96" w:rsidP="0074573A">
      <w:pPr>
        <w:pStyle w:val="TxtBase"/>
      </w:pPr>
    </w:p>
    <w:p w:rsidR="00936698" w:rsidRPr="003D51D5" w:rsidRDefault="00A83CCD" w:rsidP="00BC6EBE">
      <w:pPr>
        <w:pStyle w:val="TRT3"/>
      </w:pPr>
      <w:bookmarkStart w:id="94" w:name="_Toc416794591"/>
      <w:bookmarkStart w:id="95" w:name="_Toc420947359"/>
      <w:bookmarkStart w:id="96" w:name="_Toc420948207"/>
      <w:bookmarkStart w:id="97" w:name="_Toc431865976"/>
      <w:bookmarkStart w:id="98" w:name="_Toc456172911"/>
      <w:bookmarkStart w:id="99" w:name="_Toc459798633"/>
      <w:bookmarkStart w:id="100" w:name="_Toc475631235"/>
      <w:r>
        <w:t>6</w:t>
      </w:r>
      <w:r w:rsidR="009E0063" w:rsidRPr="003D51D5">
        <w:t>.</w:t>
      </w:r>
      <w:r w:rsidR="00020E36">
        <w:t>2</w:t>
      </w:r>
      <w:r w:rsidR="009E0063" w:rsidRPr="003D51D5">
        <w:t>.</w:t>
      </w:r>
      <w:r w:rsidR="00025683">
        <w:t>5</w:t>
      </w:r>
      <w:r w:rsidR="009E0063" w:rsidRPr="003D51D5">
        <w:t>.</w:t>
      </w:r>
      <w:r w:rsidR="00936698" w:rsidRPr="003D51D5">
        <w:t xml:space="preserve"> </w:t>
      </w:r>
      <w:bookmarkEnd w:id="94"/>
      <w:r w:rsidR="008A642A" w:rsidRPr="003D51D5">
        <w:t>Recurso hídrico subterrâneo e potencial de continuidade dos atendimentos atuais</w:t>
      </w:r>
      <w:bookmarkEnd w:id="95"/>
      <w:bookmarkEnd w:id="96"/>
      <w:bookmarkEnd w:id="97"/>
      <w:bookmarkEnd w:id="98"/>
      <w:bookmarkEnd w:id="99"/>
      <w:bookmarkEnd w:id="100"/>
    </w:p>
    <w:p w:rsidR="00C25B7F" w:rsidRPr="003D51D5" w:rsidRDefault="00C25B7F" w:rsidP="002B755B">
      <w:pPr>
        <w:pStyle w:val="TxtBase"/>
      </w:pPr>
      <w:r w:rsidRPr="003D51D5">
        <w:t xml:space="preserve">Grande parcela da demanda de água </w:t>
      </w:r>
      <w:r w:rsidR="00571564" w:rsidRPr="003D51D5">
        <w:t xml:space="preserve">da </w:t>
      </w:r>
      <w:r w:rsidRPr="003D51D5">
        <w:t xml:space="preserve">região </w:t>
      </w:r>
      <w:r w:rsidR="00DC7C9F" w:rsidRPr="003D51D5">
        <w:t xml:space="preserve">objeto dos estudos </w:t>
      </w:r>
      <w:r w:rsidRPr="003D51D5">
        <w:t>é atendida por águas superficia</w:t>
      </w:r>
      <w:r w:rsidR="00AB553E" w:rsidRPr="003D51D5">
        <w:t>i</w:t>
      </w:r>
      <w:r w:rsidRPr="003D51D5">
        <w:t xml:space="preserve">s, pois, </w:t>
      </w:r>
      <w:r w:rsidR="00A5588E" w:rsidRPr="003D51D5">
        <w:t>devido à hidrogeol</w:t>
      </w:r>
      <w:r w:rsidR="00DC7C9F" w:rsidRPr="003D51D5">
        <w:t>ogia desfavorável</w:t>
      </w:r>
      <w:r w:rsidR="00A5588E" w:rsidRPr="003D51D5">
        <w:t xml:space="preserve">, </w:t>
      </w:r>
      <w:r w:rsidR="00571564" w:rsidRPr="003D51D5">
        <w:t xml:space="preserve">em geral </w:t>
      </w:r>
      <w:r w:rsidR="00A5588E" w:rsidRPr="003D51D5">
        <w:t xml:space="preserve">a produtividade média dos poços não é suficiente para atendimento </w:t>
      </w:r>
      <w:r w:rsidR="00571564" w:rsidRPr="003D51D5">
        <w:t xml:space="preserve">integral </w:t>
      </w:r>
      <w:r w:rsidR="00A5588E" w:rsidRPr="003D51D5">
        <w:t>do abastecimento público</w:t>
      </w:r>
      <w:r w:rsidR="000C004D" w:rsidRPr="003D51D5">
        <w:t>. Não obstante</w:t>
      </w:r>
      <w:r w:rsidR="00A5588E" w:rsidRPr="003D51D5">
        <w:t xml:space="preserve">, </w:t>
      </w:r>
      <w:r w:rsidR="009B541C">
        <w:t xml:space="preserve">a água </w:t>
      </w:r>
      <w:r w:rsidR="009B541C" w:rsidRPr="003D51D5">
        <w:t xml:space="preserve">subterrânea </w:t>
      </w:r>
      <w:r w:rsidR="009B541C">
        <w:t>é</w:t>
      </w:r>
      <w:r w:rsidR="000C004D" w:rsidRPr="003D51D5">
        <w:t xml:space="preserve"> um recurso importante para atendimento em </w:t>
      </w:r>
      <w:r w:rsidR="00A5588E" w:rsidRPr="003D51D5">
        <w:t>caráter complementar</w:t>
      </w:r>
      <w:r w:rsidR="000C004D" w:rsidRPr="003D51D5">
        <w:t xml:space="preserve">, principalmente </w:t>
      </w:r>
      <w:r w:rsidR="00102962" w:rsidRPr="003D51D5">
        <w:t>em</w:t>
      </w:r>
      <w:r w:rsidR="00A5588E" w:rsidRPr="003D51D5">
        <w:t xml:space="preserve"> </w:t>
      </w:r>
      <w:r w:rsidR="00DC7C9F" w:rsidRPr="003D51D5">
        <w:t>núcleos</w:t>
      </w:r>
      <w:r w:rsidR="00A5588E" w:rsidRPr="003D51D5">
        <w:t xml:space="preserve"> urban</w:t>
      </w:r>
      <w:r w:rsidR="00DC7C9F" w:rsidRPr="003D51D5">
        <w:t>o</w:t>
      </w:r>
      <w:r w:rsidR="00A5588E" w:rsidRPr="003D51D5">
        <w:t xml:space="preserve">s </w:t>
      </w:r>
      <w:r w:rsidR="000C004D" w:rsidRPr="003D51D5">
        <w:t>remot</w:t>
      </w:r>
      <w:r w:rsidR="00DC7C9F" w:rsidRPr="003D51D5">
        <w:t>o</w:t>
      </w:r>
      <w:r w:rsidR="000C004D" w:rsidRPr="003D51D5">
        <w:t xml:space="preserve">s ou </w:t>
      </w:r>
      <w:r w:rsidR="00A5588E" w:rsidRPr="003D51D5">
        <w:t>isolad</w:t>
      </w:r>
      <w:r w:rsidR="00DC7C9F" w:rsidRPr="003D51D5">
        <w:t>o</w:t>
      </w:r>
      <w:r w:rsidR="00A5588E" w:rsidRPr="003D51D5">
        <w:t xml:space="preserve">s. </w:t>
      </w:r>
    </w:p>
    <w:p w:rsidR="00B4317F" w:rsidRPr="003D51D5" w:rsidRDefault="00B4317F" w:rsidP="002B755B">
      <w:pPr>
        <w:pStyle w:val="TxtBase"/>
      </w:pPr>
      <w:r w:rsidRPr="003D51D5">
        <w:t>No que se refere aos estudos de disponibilidade hídrica subterrânea</w:t>
      </w:r>
      <w:r w:rsidR="00D8585D" w:rsidRPr="003D51D5">
        <w:t xml:space="preserve"> </w:t>
      </w:r>
      <w:r w:rsidRPr="003D51D5">
        <w:t>o diagnóstico deve</w:t>
      </w:r>
      <w:r w:rsidR="008C2A02">
        <w:t>rá</w:t>
      </w:r>
      <w:r w:rsidRPr="003D51D5">
        <w:t xml:space="preserve"> considerar </w:t>
      </w:r>
      <w:r w:rsidR="00596087" w:rsidRPr="003D51D5">
        <w:t xml:space="preserve">também </w:t>
      </w:r>
      <w:r w:rsidRPr="003D51D5">
        <w:t>o estudo de “</w:t>
      </w:r>
      <w:r w:rsidRPr="007D5F60">
        <w:t>Mapeamento de áreas com potencial de risco de contaminação das águas subterrâneas da UGRHI-06 e suas áreas de recarga</w:t>
      </w:r>
      <w:r w:rsidRPr="003D51D5">
        <w:t>” e eventuais outros estudos similares nas demais UGRHI</w:t>
      </w:r>
      <w:r w:rsidR="008B6798" w:rsidRPr="003D51D5">
        <w:t>.</w:t>
      </w:r>
      <w:r w:rsidRPr="003D51D5">
        <w:t xml:space="preserve"> </w:t>
      </w:r>
    </w:p>
    <w:p w:rsidR="003C3715" w:rsidRPr="003D51D5" w:rsidRDefault="00E661D4" w:rsidP="00BF5484">
      <w:pPr>
        <w:pStyle w:val="TxtBase"/>
      </w:pPr>
      <w:r>
        <w:t>Deverão ser e</w:t>
      </w:r>
      <w:r w:rsidR="007075EE" w:rsidRPr="003D51D5">
        <w:t>strutura</w:t>
      </w:r>
      <w:r>
        <w:t>dos</w:t>
      </w:r>
      <w:r w:rsidR="007075EE" w:rsidRPr="003D51D5">
        <w:t xml:space="preserve"> programas </w:t>
      </w:r>
      <w:r>
        <w:t>de</w:t>
      </w:r>
      <w:r w:rsidR="007075EE" w:rsidRPr="003D51D5">
        <w:t xml:space="preserve"> estudos complementares específicos, ações e medidas preventivas subsequentes nos </w:t>
      </w:r>
      <w:r w:rsidR="000F489B" w:rsidRPr="003D51D5">
        <w:t>casos em que os usos atuais estejam próximos d</w:t>
      </w:r>
      <w:r w:rsidR="00F02FC3" w:rsidRPr="003D51D5">
        <w:t xml:space="preserve">os </w:t>
      </w:r>
      <w:r w:rsidR="003C3715" w:rsidRPr="003D51D5">
        <w:t>limit</w:t>
      </w:r>
      <w:r w:rsidR="00F02FC3" w:rsidRPr="003D51D5">
        <w:t>es</w:t>
      </w:r>
      <w:r w:rsidR="003C3715" w:rsidRPr="003D51D5">
        <w:t xml:space="preserve"> de utilização dos aquíferos</w:t>
      </w:r>
      <w:r w:rsidR="00D8585D" w:rsidRPr="003D51D5">
        <w:t>, ou que decorrem de uma restrição generalizada ao uso de água subterrânea nas áreas de risco, o que acarretará a rápida migração desses usuários para a rede pública</w:t>
      </w:r>
      <w:r w:rsidR="003C3715" w:rsidRPr="003D51D5">
        <w:t>.</w:t>
      </w:r>
    </w:p>
    <w:p w:rsidR="00B4317F" w:rsidRPr="003D51D5" w:rsidRDefault="00B4317F" w:rsidP="002B755B">
      <w:pPr>
        <w:pStyle w:val="TxtBase"/>
        <w:ind w:left="720"/>
      </w:pPr>
    </w:p>
    <w:p w:rsidR="00936698" w:rsidRPr="003D51D5" w:rsidRDefault="00A83CCD" w:rsidP="00BC6EBE">
      <w:pPr>
        <w:pStyle w:val="TRT3"/>
      </w:pPr>
      <w:bookmarkStart w:id="101" w:name="_Toc416794592"/>
      <w:bookmarkStart w:id="102" w:name="_Toc420947360"/>
      <w:bookmarkStart w:id="103" w:name="_Toc420948208"/>
      <w:bookmarkStart w:id="104" w:name="_Toc431865977"/>
      <w:bookmarkStart w:id="105" w:name="_Toc456172912"/>
      <w:bookmarkStart w:id="106" w:name="_Toc459798634"/>
      <w:bookmarkStart w:id="107" w:name="_Toc475631236"/>
      <w:r>
        <w:t>6</w:t>
      </w:r>
      <w:r w:rsidR="009E0063" w:rsidRPr="003D51D5">
        <w:t>.</w:t>
      </w:r>
      <w:r w:rsidR="00020E36">
        <w:t>2</w:t>
      </w:r>
      <w:r w:rsidR="009E0063" w:rsidRPr="003D51D5">
        <w:t>.</w:t>
      </w:r>
      <w:r w:rsidR="00025683">
        <w:t>6</w:t>
      </w:r>
      <w:r w:rsidR="009E0063" w:rsidRPr="003D51D5">
        <w:t>.</w:t>
      </w:r>
      <w:r w:rsidR="00936698" w:rsidRPr="003D51D5">
        <w:t xml:space="preserve"> Diagnóstico de qualidade das águas dos mananciais</w:t>
      </w:r>
      <w:bookmarkEnd w:id="101"/>
      <w:bookmarkEnd w:id="102"/>
      <w:bookmarkEnd w:id="103"/>
      <w:bookmarkEnd w:id="104"/>
      <w:bookmarkEnd w:id="105"/>
      <w:bookmarkEnd w:id="106"/>
      <w:bookmarkEnd w:id="107"/>
    </w:p>
    <w:p w:rsidR="00536672" w:rsidRPr="003D51D5" w:rsidRDefault="00536672" w:rsidP="002B755B">
      <w:pPr>
        <w:pStyle w:val="TxtBase"/>
      </w:pPr>
      <w:r w:rsidRPr="003D51D5">
        <w:t xml:space="preserve">A </w:t>
      </w:r>
      <w:r w:rsidR="00381F04" w:rsidRPr="003D51D5">
        <w:t>Contratada</w:t>
      </w:r>
      <w:r w:rsidRPr="003D51D5">
        <w:t xml:space="preserve"> deverá apresentar o diagnóstico, com base em dados existentes, </w:t>
      </w:r>
      <w:r w:rsidR="001805E7" w:rsidRPr="003D51D5">
        <w:t xml:space="preserve">sobre a </w:t>
      </w:r>
      <w:r w:rsidRPr="003D51D5">
        <w:t>situação da qualidade das águas</w:t>
      </w:r>
      <w:r w:rsidR="001805E7" w:rsidRPr="003D51D5">
        <w:t xml:space="preserve"> dos mananciais atuais e futuros</w:t>
      </w:r>
      <w:r w:rsidRPr="003D51D5">
        <w:t xml:space="preserve">, </w:t>
      </w:r>
      <w:r w:rsidR="001805E7" w:rsidRPr="003D51D5">
        <w:t xml:space="preserve">e sobre eventuais </w:t>
      </w:r>
      <w:r w:rsidRPr="003D51D5">
        <w:t>programas e metas para melhorias futuras</w:t>
      </w:r>
      <w:r w:rsidR="001805E7" w:rsidRPr="003D51D5">
        <w:t>. O diagnóstico deverá estar separado em:</w:t>
      </w:r>
    </w:p>
    <w:p w:rsidR="00936698" w:rsidRPr="003D51D5" w:rsidRDefault="008F07EF" w:rsidP="002B755B">
      <w:pPr>
        <w:pStyle w:val="TxtBase"/>
        <w:ind w:left="720"/>
      </w:pPr>
      <w:r w:rsidRPr="003D51D5">
        <w:t xml:space="preserve">- </w:t>
      </w:r>
      <w:r w:rsidR="00936698" w:rsidRPr="003D51D5">
        <w:t>Águas superficiais</w:t>
      </w:r>
      <w:r w:rsidR="001805E7" w:rsidRPr="003D51D5">
        <w:t>; e</w:t>
      </w:r>
    </w:p>
    <w:p w:rsidR="00936698" w:rsidRPr="003D51D5" w:rsidRDefault="008F07EF" w:rsidP="002B755B">
      <w:pPr>
        <w:pStyle w:val="TxtBase"/>
        <w:ind w:left="720"/>
      </w:pPr>
      <w:r w:rsidRPr="003D51D5">
        <w:t xml:space="preserve">- </w:t>
      </w:r>
      <w:r w:rsidR="00936698" w:rsidRPr="003D51D5">
        <w:t>Águas subterrâneas</w:t>
      </w:r>
      <w:r w:rsidR="001805E7" w:rsidRPr="003D51D5">
        <w:t>.</w:t>
      </w:r>
    </w:p>
    <w:p w:rsidR="001805E7" w:rsidRDefault="00C12AA1" w:rsidP="002B755B">
      <w:pPr>
        <w:pStyle w:val="TxtBase"/>
      </w:pPr>
      <w:r w:rsidRPr="003D51D5">
        <w:t>N</w:t>
      </w:r>
      <w:r w:rsidR="001805E7" w:rsidRPr="003D51D5">
        <w:t>os últimos anos houve investimentos substanciais em coleta e tratamento de esgotos</w:t>
      </w:r>
      <w:r w:rsidR="00C403BE" w:rsidRPr="003D51D5">
        <w:t>, em especial nas bacias PCJ e Alto Tietê.</w:t>
      </w:r>
      <w:r w:rsidR="00A05958" w:rsidRPr="003D51D5">
        <w:t xml:space="preserve"> </w:t>
      </w:r>
      <w:r w:rsidR="009360DA" w:rsidRPr="003D51D5">
        <w:t xml:space="preserve">Estas informações deverão </w:t>
      </w:r>
      <w:r w:rsidR="000F489B" w:rsidRPr="003D51D5">
        <w:t xml:space="preserve">ser reunidas e tabuladas por sub-bacias de </w:t>
      </w:r>
      <w:r w:rsidR="003F4063" w:rsidRPr="003D51D5">
        <w:t>modo a visualizar</w:t>
      </w:r>
      <w:r w:rsidR="000F489B" w:rsidRPr="003D51D5">
        <w:t xml:space="preserve"> eventuais relações de causalidade</w:t>
      </w:r>
      <w:r w:rsidR="003F4063" w:rsidRPr="003D51D5">
        <w:t xml:space="preserve"> entre investimentos em tratamento de esgotos, remoção de cargas poluidoras e melhoria de qualidade das águas</w:t>
      </w:r>
      <w:r w:rsidR="00CD6690">
        <w:t xml:space="preserve">, </w:t>
      </w:r>
      <w:r w:rsidR="00807F2F">
        <w:t>por exemplo,</w:t>
      </w:r>
      <w:r w:rsidR="00CD6690">
        <w:t xml:space="preserve"> em termos de DBO, OD e Coliformes fecais</w:t>
      </w:r>
      <w:r w:rsidR="003F4063" w:rsidRPr="003D51D5">
        <w:t>.</w:t>
      </w:r>
    </w:p>
    <w:p w:rsidR="00BF3FAB" w:rsidRPr="003D51D5" w:rsidRDefault="002948D5" w:rsidP="00B150A4">
      <w:pPr>
        <w:pStyle w:val="TxtBase"/>
      </w:pPr>
      <w:r>
        <w:t xml:space="preserve">Quanto aos </w:t>
      </w:r>
      <w:r w:rsidR="00BF3FAB" w:rsidRPr="003D51D5">
        <w:t xml:space="preserve">mananciais superficiais atuais, </w:t>
      </w:r>
      <w:r>
        <w:t xml:space="preserve">deverá ser efetuada uma </w:t>
      </w:r>
      <w:r w:rsidR="00BF3FAB" w:rsidRPr="003D51D5">
        <w:t xml:space="preserve">apreciação crítica </w:t>
      </w:r>
      <w:r w:rsidR="009054D9">
        <w:t xml:space="preserve">sobre as </w:t>
      </w:r>
      <w:r w:rsidR="009054D9" w:rsidRPr="003D51D5">
        <w:t>expectativas futuras</w:t>
      </w:r>
      <w:r w:rsidR="009054D9">
        <w:t>, a partir dos resultados disponíveis de</w:t>
      </w:r>
      <w:r w:rsidR="00BF3FAB" w:rsidRPr="003D51D5">
        <w:t xml:space="preserve"> análises </w:t>
      </w:r>
      <w:r w:rsidR="009054D9">
        <w:t>de</w:t>
      </w:r>
      <w:r w:rsidR="00BF3FAB" w:rsidRPr="003D51D5">
        <w:t xml:space="preserve"> qualidade d</w:t>
      </w:r>
      <w:r w:rsidR="009054D9">
        <w:t>as á</w:t>
      </w:r>
      <w:r w:rsidR="00BF3FAB" w:rsidRPr="003D51D5">
        <w:t>gua</w:t>
      </w:r>
      <w:r w:rsidR="009054D9">
        <w:t>s</w:t>
      </w:r>
      <w:r w:rsidR="00BF3FAB" w:rsidRPr="003D51D5">
        <w:t xml:space="preserve"> e inclusive de</w:t>
      </w:r>
      <w:r>
        <w:t>correntes da</w:t>
      </w:r>
      <w:r w:rsidR="00BF3FAB" w:rsidRPr="003D51D5">
        <w:t xml:space="preserve"> pressão de urbanização e de áreas industriais ou de agricultura irrigada.</w:t>
      </w:r>
    </w:p>
    <w:p w:rsidR="00BF3FAB" w:rsidRPr="003D51D5" w:rsidRDefault="00BF3FAB" w:rsidP="002B755B">
      <w:pPr>
        <w:pStyle w:val="TxtBase"/>
      </w:pPr>
    </w:p>
    <w:p w:rsidR="00A05958" w:rsidRPr="003D51D5" w:rsidRDefault="00A05958" w:rsidP="002B755B">
      <w:pPr>
        <w:pStyle w:val="TxtBase"/>
      </w:pPr>
    </w:p>
    <w:p w:rsidR="00C91A11" w:rsidRPr="00747E81" w:rsidRDefault="00A83CCD" w:rsidP="00BC6EBE">
      <w:pPr>
        <w:pStyle w:val="TRT2"/>
      </w:pPr>
      <w:bookmarkStart w:id="108" w:name="_3.2.4._Balanço_hídrico"/>
      <w:bookmarkStart w:id="109" w:name="_Toc413944403"/>
      <w:bookmarkStart w:id="110" w:name="_Toc416794599"/>
      <w:bookmarkStart w:id="111" w:name="_Toc456172913"/>
      <w:bookmarkStart w:id="112" w:name="_Toc459798635"/>
      <w:bookmarkStart w:id="113" w:name="_Toc475631237"/>
      <w:bookmarkStart w:id="114" w:name="_Toc420947361"/>
      <w:bookmarkStart w:id="115" w:name="_Toc420948209"/>
      <w:bookmarkStart w:id="116" w:name="_Toc431865978"/>
      <w:bookmarkEnd w:id="108"/>
      <w:r>
        <w:t>6</w:t>
      </w:r>
      <w:r w:rsidR="00020E36" w:rsidRPr="00747E81">
        <w:t>.3</w:t>
      </w:r>
      <w:r w:rsidR="00C91A11" w:rsidRPr="00747E81">
        <w:t xml:space="preserve">. </w:t>
      </w:r>
      <w:bookmarkEnd w:id="109"/>
      <w:bookmarkEnd w:id="110"/>
      <w:r w:rsidR="00B67831">
        <w:t>Estudos hidrológicos</w:t>
      </w:r>
      <w:r w:rsidR="00704801">
        <w:t>,</w:t>
      </w:r>
      <w:r w:rsidR="00EB1BA6">
        <w:t xml:space="preserve"> </w:t>
      </w:r>
      <w:r w:rsidR="00055650">
        <w:t>balanço hídrico</w:t>
      </w:r>
      <w:r w:rsidR="00704801">
        <w:t xml:space="preserve"> ao longo dos rios e</w:t>
      </w:r>
      <w:r w:rsidR="00055650">
        <w:t xml:space="preserve"> identificação de </w:t>
      </w:r>
      <w:r w:rsidR="00020E36" w:rsidRPr="00747E81">
        <w:t>“áreas críticas”</w:t>
      </w:r>
      <w:bookmarkEnd w:id="111"/>
      <w:bookmarkEnd w:id="112"/>
      <w:bookmarkEnd w:id="113"/>
      <w:r w:rsidR="00F81F6C">
        <w:t xml:space="preserve"> </w:t>
      </w:r>
      <w:bookmarkEnd w:id="114"/>
      <w:bookmarkEnd w:id="115"/>
      <w:bookmarkEnd w:id="116"/>
    </w:p>
    <w:p w:rsidR="006905BD" w:rsidRDefault="00F1690D" w:rsidP="002B755B">
      <w:pPr>
        <w:pStyle w:val="TxtBase"/>
      </w:pPr>
      <w:r w:rsidRPr="003D51D5">
        <w:t>S</w:t>
      </w:r>
      <w:r w:rsidR="00AA6CB7" w:rsidRPr="003D51D5">
        <w:t>erão desenvolvidas as seguintes tarefas:</w:t>
      </w:r>
    </w:p>
    <w:p w:rsidR="00E33478" w:rsidRDefault="00E33478" w:rsidP="002B755B">
      <w:pPr>
        <w:pStyle w:val="TxtBase"/>
      </w:pPr>
    </w:p>
    <w:p w:rsidR="001D0887" w:rsidRPr="003D51D5" w:rsidRDefault="00A83CCD" w:rsidP="00BC6EBE">
      <w:pPr>
        <w:pStyle w:val="TRT3"/>
      </w:pPr>
      <w:bookmarkStart w:id="117" w:name="_Toc416794601"/>
      <w:bookmarkStart w:id="118" w:name="_Toc420947362"/>
      <w:bookmarkStart w:id="119" w:name="_Toc420948210"/>
      <w:bookmarkStart w:id="120" w:name="_Toc431865979"/>
      <w:bookmarkStart w:id="121" w:name="_Toc456172914"/>
      <w:bookmarkStart w:id="122" w:name="_Toc459798636"/>
      <w:bookmarkStart w:id="123" w:name="_Toc475631238"/>
      <w:r>
        <w:t>6</w:t>
      </w:r>
      <w:r w:rsidR="007132AB" w:rsidRPr="003D51D5">
        <w:t>.</w:t>
      </w:r>
      <w:r w:rsidR="003A610C">
        <w:t>3</w:t>
      </w:r>
      <w:r w:rsidR="007132AB" w:rsidRPr="003D51D5">
        <w:t>.</w:t>
      </w:r>
      <w:r w:rsidR="007355FA" w:rsidRPr="003D51D5">
        <w:t>1</w:t>
      </w:r>
      <w:r w:rsidR="005E1C0A" w:rsidRPr="003D51D5">
        <w:t xml:space="preserve">. </w:t>
      </w:r>
      <w:r w:rsidR="001D0887" w:rsidRPr="003D51D5">
        <w:t>Tabulação</w:t>
      </w:r>
      <w:r w:rsidR="00686E60" w:rsidRPr="003D51D5">
        <w:t>,</w:t>
      </w:r>
      <w:r w:rsidR="00A11527" w:rsidRPr="003D51D5">
        <w:t xml:space="preserve"> organização </w:t>
      </w:r>
      <w:r w:rsidR="007355FA" w:rsidRPr="003D51D5">
        <w:t>d</w:t>
      </w:r>
      <w:r w:rsidR="00A61268" w:rsidRPr="003D51D5">
        <w:t>os</w:t>
      </w:r>
      <w:r w:rsidR="001D0887" w:rsidRPr="003D51D5">
        <w:t xml:space="preserve"> dados</w:t>
      </w:r>
      <w:bookmarkEnd w:id="117"/>
      <w:r w:rsidR="001D0887" w:rsidRPr="003D51D5">
        <w:t xml:space="preserve"> </w:t>
      </w:r>
      <w:bookmarkEnd w:id="118"/>
      <w:bookmarkEnd w:id="119"/>
      <w:bookmarkEnd w:id="120"/>
      <w:r w:rsidR="00807F2F">
        <w:t>coletados</w:t>
      </w:r>
      <w:bookmarkEnd w:id="121"/>
      <w:bookmarkEnd w:id="122"/>
      <w:bookmarkEnd w:id="123"/>
      <w:r w:rsidR="00807F2F" w:rsidRPr="003D51D5">
        <w:t xml:space="preserve"> </w:t>
      </w:r>
    </w:p>
    <w:p w:rsidR="001178D9" w:rsidRPr="003D51D5" w:rsidRDefault="00A83CCD" w:rsidP="00BC6EBE">
      <w:pPr>
        <w:pStyle w:val="TRT3"/>
      </w:pPr>
      <w:bookmarkStart w:id="124" w:name="_Toc416794603"/>
      <w:bookmarkStart w:id="125" w:name="_Toc420947363"/>
      <w:bookmarkStart w:id="126" w:name="_Toc420948211"/>
      <w:bookmarkStart w:id="127" w:name="_Toc431865980"/>
      <w:bookmarkStart w:id="128" w:name="_Toc456172915"/>
      <w:bookmarkStart w:id="129" w:name="_Toc459798637"/>
      <w:bookmarkStart w:id="130" w:name="_Toc475631239"/>
      <w:r>
        <w:t>6</w:t>
      </w:r>
      <w:r w:rsidR="007132AB" w:rsidRPr="003D51D5">
        <w:t>.</w:t>
      </w:r>
      <w:r w:rsidR="003A610C">
        <w:t>3</w:t>
      </w:r>
      <w:r w:rsidR="007132AB" w:rsidRPr="003D51D5">
        <w:t>.</w:t>
      </w:r>
      <w:r w:rsidR="00CA4554" w:rsidRPr="003D51D5">
        <w:t>2</w:t>
      </w:r>
      <w:r w:rsidR="0018516F" w:rsidRPr="003D51D5">
        <w:t xml:space="preserve">. </w:t>
      </w:r>
      <w:r w:rsidR="00EB7CA3" w:rsidRPr="0014519E">
        <w:t>Estudos</w:t>
      </w:r>
      <w:r w:rsidR="00EB7CA3" w:rsidRPr="003D51D5">
        <w:t xml:space="preserve"> </w:t>
      </w:r>
      <w:r w:rsidR="007D5F60">
        <w:t>hidrológic</w:t>
      </w:r>
      <w:r w:rsidR="00EB7CA3">
        <w:t>os</w:t>
      </w:r>
      <w:r w:rsidR="00AD1CCC">
        <w:t>,</w:t>
      </w:r>
      <w:bookmarkEnd w:id="124"/>
      <w:bookmarkEnd w:id="125"/>
      <w:bookmarkEnd w:id="126"/>
      <w:bookmarkEnd w:id="127"/>
      <w:r w:rsidR="00FD2A06">
        <w:t xml:space="preserve"> balanço hídrico ao longo dos rios</w:t>
      </w:r>
      <w:r w:rsidR="00AD1CCC">
        <w:t xml:space="preserve"> e identificação de “áreas críticas”</w:t>
      </w:r>
      <w:bookmarkEnd w:id="128"/>
      <w:bookmarkEnd w:id="129"/>
      <w:bookmarkEnd w:id="130"/>
    </w:p>
    <w:p w:rsidR="00FC25D3" w:rsidRPr="003D51D5" w:rsidRDefault="00FC25D3" w:rsidP="00FC25D3">
      <w:pPr>
        <w:pStyle w:val="TxtBase"/>
      </w:pPr>
      <w:r w:rsidRPr="003D51D5">
        <w:t xml:space="preserve">Deverão ser analisadas as </w:t>
      </w:r>
      <w:r w:rsidR="005E385F">
        <w:t xml:space="preserve">disponibilidades hídricas naturais </w:t>
      </w:r>
      <w:r w:rsidR="00BB453A">
        <w:t xml:space="preserve">e as demandas de água </w:t>
      </w:r>
      <w:r w:rsidR="005E385F">
        <w:t xml:space="preserve">ao longo dos trechos das </w:t>
      </w:r>
      <w:r w:rsidRPr="003D51D5">
        <w:t>sub-bacias</w:t>
      </w:r>
      <w:r w:rsidR="005E385F">
        <w:t>,</w:t>
      </w:r>
      <w:r w:rsidRPr="003D51D5">
        <w:t xml:space="preserve"> de montante para jusante</w:t>
      </w:r>
      <w:r w:rsidR="005E385F">
        <w:t xml:space="preserve">. </w:t>
      </w:r>
      <w:r w:rsidR="00E8546F">
        <w:t xml:space="preserve">As eventuais </w:t>
      </w:r>
      <w:r w:rsidRPr="003D51D5">
        <w:t xml:space="preserve">transferências interbacias </w:t>
      </w:r>
      <w:r w:rsidR="00E8546F">
        <w:t>devem ser consideradas nos cálculos</w:t>
      </w:r>
      <w:r w:rsidRPr="003D51D5">
        <w:t>.</w:t>
      </w:r>
    </w:p>
    <w:p w:rsidR="00C631CD" w:rsidRDefault="0023099B" w:rsidP="00B150A4">
      <w:pPr>
        <w:pStyle w:val="TxtBase"/>
        <w:rPr>
          <w:szCs w:val="22"/>
        </w:rPr>
      </w:pPr>
      <w:r w:rsidRPr="00B150A4">
        <w:rPr>
          <w:szCs w:val="22"/>
        </w:rPr>
        <w:t xml:space="preserve">Os </w:t>
      </w:r>
      <w:r w:rsidR="009D4FF9" w:rsidRPr="00B150A4">
        <w:rPr>
          <w:szCs w:val="22"/>
        </w:rPr>
        <w:t>estudos deverão examinar a situação de cada um dos núcleos urbanos – não mais por “zonas de demanda”</w:t>
      </w:r>
      <w:r w:rsidR="009C5197" w:rsidRPr="00B150A4">
        <w:rPr>
          <w:szCs w:val="22"/>
        </w:rPr>
        <w:t xml:space="preserve"> como no PDMM</w:t>
      </w:r>
      <w:r w:rsidR="009D4FF9" w:rsidRPr="00B150A4">
        <w:rPr>
          <w:szCs w:val="22"/>
        </w:rPr>
        <w:t xml:space="preserve"> – e propor uma delimitação mais detalhada e completa</w:t>
      </w:r>
      <w:r w:rsidR="009C5197" w:rsidRPr="00B150A4">
        <w:rPr>
          <w:szCs w:val="22"/>
        </w:rPr>
        <w:t xml:space="preserve"> das “áreas ou trechos críticos”</w:t>
      </w:r>
      <w:r w:rsidR="009D4FF9" w:rsidRPr="00B150A4">
        <w:rPr>
          <w:szCs w:val="22"/>
        </w:rPr>
        <w:t>, em condições de</w:t>
      </w:r>
      <w:r w:rsidR="00C631CD">
        <w:rPr>
          <w:szCs w:val="22"/>
        </w:rPr>
        <w:t>:</w:t>
      </w:r>
      <w:r w:rsidR="00716B8A" w:rsidRPr="00B150A4">
        <w:rPr>
          <w:szCs w:val="22"/>
        </w:rPr>
        <w:t xml:space="preserve"> </w:t>
      </w:r>
    </w:p>
    <w:p w:rsidR="00C631CD" w:rsidRDefault="00716B8A" w:rsidP="00BC6EBE">
      <w:pPr>
        <w:pStyle w:val="TxtBase"/>
        <w:ind w:left="1134"/>
        <w:rPr>
          <w:szCs w:val="22"/>
        </w:rPr>
      </w:pPr>
      <w:r w:rsidRPr="00B150A4">
        <w:rPr>
          <w:szCs w:val="22"/>
        </w:rPr>
        <w:t xml:space="preserve">(i) </w:t>
      </w:r>
      <w:r w:rsidRPr="003D51D5">
        <w:rPr>
          <w:szCs w:val="22"/>
        </w:rPr>
        <w:t>identifica</w:t>
      </w:r>
      <w:r>
        <w:rPr>
          <w:szCs w:val="22"/>
        </w:rPr>
        <w:t>r</w:t>
      </w:r>
      <w:r w:rsidRPr="003D51D5">
        <w:rPr>
          <w:szCs w:val="22"/>
        </w:rPr>
        <w:t xml:space="preserve"> </w:t>
      </w:r>
      <w:r>
        <w:rPr>
          <w:szCs w:val="22"/>
        </w:rPr>
        <w:t xml:space="preserve">mais </w:t>
      </w:r>
      <w:r w:rsidRPr="00B150A4">
        <w:rPr>
          <w:szCs w:val="22"/>
        </w:rPr>
        <w:t xml:space="preserve">claramente os pontos de déficits de água, seus usos e horizontes; </w:t>
      </w:r>
    </w:p>
    <w:p w:rsidR="00C631CD" w:rsidRDefault="00716B8A" w:rsidP="00BC6EBE">
      <w:pPr>
        <w:pStyle w:val="TxtBase"/>
        <w:ind w:left="1134"/>
        <w:rPr>
          <w:szCs w:val="22"/>
        </w:rPr>
      </w:pPr>
      <w:r w:rsidRPr="00B150A4">
        <w:rPr>
          <w:szCs w:val="22"/>
        </w:rPr>
        <w:t xml:space="preserve">(ii) </w:t>
      </w:r>
      <w:r w:rsidR="002C5AA1" w:rsidRPr="00B150A4">
        <w:rPr>
          <w:szCs w:val="22"/>
        </w:rPr>
        <w:t xml:space="preserve">definir os </w:t>
      </w:r>
      <w:r w:rsidR="002C5AA1" w:rsidRPr="003D51D5">
        <w:rPr>
          <w:szCs w:val="22"/>
        </w:rPr>
        <w:t>ponto</w:t>
      </w:r>
      <w:r w:rsidR="002C5AA1">
        <w:rPr>
          <w:szCs w:val="22"/>
        </w:rPr>
        <w:t>s</w:t>
      </w:r>
      <w:r w:rsidR="002C5AA1" w:rsidRPr="003D51D5">
        <w:rPr>
          <w:szCs w:val="22"/>
        </w:rPr>
        <w:t xml:space="preserve"> de entrega das águas </w:t>
      </w:r>
      <w:r w:rsidR="002C5AA1">
        <w:rPr>
          <w:szCs w:val="22"/>
        </w:rPr>
        <w:t xml:space="preserve">para abastecimento público, e </w:t>
      </w:r>
      <w:r w:rsidR="002C5AA1" w:rsidRPr="003D51D5">
        <w:rPr>
          <w:szCs w:val="22"/>
        </w:rPr>
        <w:t xml:space="preserve">as vazões de dimensionamento </w:t>
      </w:r>
      <w:r w:rsidR="002C5AA1">
        <w:rPr>
          <w:szCs w:val="22"/>
        </w:rPr>
        <w:t xml:space="preserve">de seus diferentes trechos; </w:t>
      </w:r>
    </w:p>
    <w:p w:rsidR="009D4FF9" w:rsidRPr="003D51D5" w:rsidRDefault="002C5AA1" w:rsidP="00BC6EBE">
      <w:pPr>
        <w:pStyle w:val="TxtBase"/>
        <w:ind w:left="1134"/>
        <w:rPr>
          <w:szCs w:val="22"/>
        </w:rPr>
      </w:pPr>
      <w:r>
        <w:rPr>
          <w:szCs w:val="22"/>
        </w:rPr>
        <w:t>(iii)</w:t>
      </w:r>
      <w:r w:rsidRPr="00B150A4" w:rsidDel="00716B8A">
        <w:rPr>
          <w:szCs w:val="22"/>
        </w:rPr>
        <w:t xml:space="preserve"> </w:t>
      </w:r>
      <w:r w:rsidR="009D4FF9" w:rsidRPr="00B150A4">
        <w:rPr>
          <w:szCs w:val="22"/>
        </w:rPr>
        <w:t>redefini</w:t>
      </w:r>
      <w:r w:rsidR="00716B8A" w:rsidRPr="00B150A4">
        <w:rPr>
          <w:szCs w:val="22"/>
        </w:rPr>
        <w:t>r</w:t>
      </w:r>
      <w:r w:rsidR="009D4FF9" w:rsidRPr="00B150A4">
        <w:rPr>
          <w:szCs w:val="22"/>
        </w:rPr>
        <w:t xml:space="preserve"> os traçados dos sistemas adutores de água para abastecimento público das “áreas críticas” </w:t>
      </w:r>
      <w:r w:rsidR="00716B8A" w:rsidRPr="00B150A4">
        <w:rPr>
          <w:szCs w:val="22"/>
        </w:rPr>
        <w:t>identificadas</w:t>
      </w:r>
      <w:r w:rsidRPr="00B150A4">
        <w:rPr>
          <w:szCs w:val="22"/>
        </w:rPr>
        <w:t>.</w:t>
      </w:r>
    </w:p>
    <w:p w:rsidR="00C631CD" w:rsidRDefault="00AF6A9F">
      <w:pPr>
        <w:pStyle w:val="TxtBase"/>
      </w:pPr>
      <w:r w:rsidRPr="00D763CD">
        <w:t>Dois</w:t>
      </w:r>
      <w:r w:rsidR="00E202C4" w:rsidRPr="00D763CD">
        <w:t xml:space="preserve"> esquemas </w:t>
      </w:r>
      <w:r w:rsidR="002C5AA1">
        <w:t xml:space="preserve">– </w:t>
      </w:r>
      <w:r w:rsidRPr="00D763CD">
        <w:t>não</w:t>
      </w:r>
      <w:r w:rsidR="00E202C4" w:rsidRPr="00D763CD">
        <w:t xml:space="preserve"> estudados</w:t>
      </w:r>
      <w:r w:rsidRPr="00D763CD">
        <w:t xml:space="preserve"> no PDMM</w:t>
      </w:r>
      <w:r w:rsidR="00E202C4" w:rsidRPr="00D763CD">
        <w:t xml:space="preserve">, </w:t>
      </w:r>
      <w:r w:rsidRPr="00D763CD">
        <w:t xml:space="preserve">aqui </w:t>
      </w:r>
      <w:r w:rsidR="00E202C4" w:rsidRPr="00D763CD">
        <w:t>denominados de “Juqueri-Jundiaí” e “Jaguari-Baquirivu</w:t>
      </w:r>
      <w:r w:rsidR="004B78AE" w:rsidRPr="00D763CD">
        <w:t xml:space="preserve">” </w:t>
      </w:r>
      <w:r w:rsidR="002C5AA1">
        <w:t>– deverão ter</w:t>
      </w:r>
      <w:r w:rsidR="004B78AE" w:rsidRPr="00D763CD">
        <w:t xml:space="preserve"> uma abordagem diferenciada</w:t>
      </w:r>
      <w:r w:rsidR="00E202C4" w:rsidRPr="00D763CD">
        <w:t>, dispensa</w:t>
      </w:r>
      <w:r w:rsidR="004B78AE" w:rsidRPr="00D763CD">
        <w:t>n</w:t>
      </w:r>
      <w:r w:rsidR="00E202C4" w:rsidRPr="00D763CD">
        <w:t>do</w:t>
      </w:r>
      <w:r w:rsidR="004B78AE" w:rsidRPr="00D763CD">
        <w:t>-se</w:t>
      </w:r>
      <w:r w:rsidR="00E202C4" w:rsidRPr="00D763CD">
        <w:t xml:space="preserve"> </w:t>
      </w:r>
      <w:r w:rsidR="0046366F" w:rsidRPr="00D763CD">
        <w:t>a análise d</w:t>
      </w:r>
      <w:r w:rsidR="00AD2F99" w:rsidRPr="00D763CD">
        <w:t>o</w:t>
      </w:r>
      <w:r w:rsidR="00E202C4" w:rsidRPr="00D763CD">
        <w:t xml:space="preserve"> balanço hídrico </w:t>
      </w:r>
      <w:r w:rsidR="00AD2F99" w:rsidRPr="00D763CD">
        <w:t>por meio d</w:t>
      </w:r>
      <w:r w:rsidR="00E202C4" w:rsidRPr="00D763CD">
        <w:t>as Ottobacias</w:t>
      </w:r>
      <w:r w:rsidRPr="00D763CD">
        <w:t>, pois, são casos</w:t>
      </w:r>
      <w:r w:rsidR="00E202C4" w:rsidRPr="00D763CD">
        <w:t xml:space="preserve"> em que a origem e </w:t>
      </w:r>
      <w:r w:rsidR="002549FA" w:rsidRPr="00D763CD">
        <w:t xml:space="preserve">o </w:t>
      </w:r>
      <w:r w:rsidR="00E202C4" w:rsidRPr="00D763CD">
        <w:t>destino</w:t>
      </w:r>
      <w:r w:rsidR="002549FA" w:rsidRPr="00D763CD">
        <w:t xml:space="preserve"> das águas</w:t>
      </w:r>
      <w:r w:rsidR="00E202C4" w:rsidRPr="00D763CD">
        <w:t xml:space="preserve"> estão </w:t>
      </w:r>
      <w:r w:rsidR="002549FA" w:rsidRPr="00D763CD">
        <w:t>definidos</w:t>
      </w:r>
      <w:r w:rsidR="002C5AA1">
        <w:t xml:space="preserve">: </w:t>
      </w:r>
    </w:p>
    <w:p w:rsidR="00C631CD" w:rsidRPr="00BC6EBE" w:rsidRDefault="002C5AA1" w:rsidP="00BC6EBE">
      <w:pPr>
        <w:pStyle w:val="TxtBase"/>
        <w:ind w:left="1134"/>
        <w:rPr>
          <w:szCs w:val="22"/>
        </w:rPr>
      </w:pPr>
      <w:r w:rsidRPr="00BC6EBE">
        <w:rPr>
          <w:szCs w:val="22"/>
        </w:rPr>
        <w:t xml:space="preserve">(i) </w:t>
      </w:r>
      <w:r w:rsidR="002549FA" w:rsidRPr="00BC6EBE">
        <w:rPr>
          <w:szCs w:val="22"/>
        </w:rPr>
        <w:t xml:space="preserve">esquema </w:t>
      </w:r>
      <w:r w:rsidR="00E202C4" w:rsidRPr="00BC6EBE">
        <w:rPr>
          <w:szCs w:val="22"/>
        </w:rPr>
        <w:t xml:space="preserve">“Juqueri-Jundiaí” </w:t>
      </w:r>
      <w:r w:rsidR="00CC76EE" w:rsidRPr="00BC6EBE">
        <w:rPr>
          <w:szCs w:val="22"/>
        </w:rPr>
        <w:t xml:space="preserve">que </w:t>
      </w:r>
      <w:r w:rsidR="00E202C4" w:rsidRPr="00BC6EBE">
        <w:rPr>
          <w:szCs w:val="22"/>
        </w:rPr>
        <w:t>visa a otimização do abastecimento de Campo Limpo Paulista, Várzea Paulista, Francisco Morato, Franco da Rocha e Caieiras</w:t>
      </w:r>
      <w:r w:rsidR="002549FA" w:rsidRPr="00BC6EBE">
        <w:rPr>
          <w:szCs w:val="22"/>
        </w:rPr>
        <w:t xml:space="preserve">, </w:t>
      </w:r>
      <w:r w:rsidR="00AD2F99" w:rsidRPr="00BC6EBE">
        <w:rPr>
          <w:szCs w:val="22"/>
        </w:rPr>
        <w:t>a partir</w:t>
      </w:r>
      <w:r w:rsidR="002549FA" w:rsidRPr="00BC6EBE">
        <w:rPr>
          <w:szCs w:val="22"/>
        </w:rPr>
        <w:t xml:space="preserve"> do reservatório de Paiva Castro, no rio Juqueri</w:t>
      </w:r>
      <w:r w:rsidRPr="00BC6EBE">
        <w:rPr>
          <w:szCs w:val="22"/>
        </w:rPr>
        <w:t xml:space="preserve">; e </w:t>
      </w:r>
    </w:p>
    <w:p w:rsidR="00C631CD" w:rsidRPr="00BC6EBE" w:rsidRDefault="002C5AA1" w:rsidP="00BC6EBE">
      <w:pPr>
        <w:pStyle w:val="TxtBase"/>
        <w:ind w:left="1134"/>
        <w:rPr>
          <w:szCs w:val="22"/>
        </w:rPr>
      </w:pPr>
      <w:r w:rsidRPr="00BC6EBE">
        <w:rPr>
          <w:szCs w:val="22"/>
        </w:rPr>
        <w:t>(ii)</w:t>
      </w:r>
      <w:r w:rsidR="00E202C4" w:rsidRPr="00BC6EBE">
        <w:rPr>
          <w:szCs w:val="22"/>
        </w:rPr>
        <w:t xml:space="preserve"> esquema “Jaguari-Baquirivu” focado para </w:t>
      </w:r>
      <w:r w:rsidR="004B78AE" w:rsidRPr="00BC6EBE">
        <w:rPr>
          <w:szCs w:val="22"/>
        </w:rPr>
        <w:t>suprir</w:t>
      </w:r>
      <w:r w:rsidR="00E202C4" w:rsidRPr="00BC6EBE">
        <w:rPr>
          <w:szCs w:val="22"/>
        </w:rPr>
        <w:t xml:space="preserve"> a zona leste e nordeste da RMSP, em especial Guarulhos, Arujá e Itaquaquecetuba a partir do reservatório de Jaguari</w:t>
      </w:r>
      <w:r w:rsidR="0023099B" w:rsidRPr="00BC6EBE">
        <w:rPr>
          <w:szCs w:val="22"/>
        </w:rPr>
        <w:t>, que deverá ser cotejado com o</w:t>
      </w:r>
      <w:r w:rsidR="00CC76EE" w:rsidRPr="00BC6EBE">
        <w:rPr>
          <w:szCs w:val="22"/>
        </w:rPr>
        <w:t>s</w:t>
      </w:r>
      <w:r w:rsidR="0023099B" w:rsidRPr="00BC6EBE">
        <w:rPr>
          <w:szCs w:val="22"/>
        </w:rPr>
        <w:t xml:space="preserve"> esquema</w:t>
      </w:r>
      <w:r w:rsidR="00CC76EE" w:rsidRPr="00BC6EBE">
        <w:rPr>
          <w:szCs w:val="22"/>
        </w:rPr>
        <w:t>s</w:t>
      </w:r>
      <w:r w:rsidR="0023099B" w:rsidRPr="00BC6EBE">
        <w:rPr>
          <w:szCs w:val="22"/>
        </w:rPr>
        <w:t xml:space="preserve"> </w:t>
      </w:r>
      <w:r w:rsidR="00CC76EE" w:rsidRPr="00BC6EBE">
        <w:rPr>
          <w:szCs w:val="22"/>
        </w:rPr>
        <w:t xml:space="preserve">5 (Paraibuna – Ponte Nova) e </w:t>
      </w:r>
      <w:r w:rsidR="0023099B" w:rsidRPr="00BC6EBE">
        <w:rPr>
          <w:szCs w:val="22"/>
        </w:rPr>
        <w:t>7, 7A (Guararema</w:t>
      </w:r>
      <w:r w:rsidR="00CC76EE" w:rsidRPr="00BC6EBE">
        <w:rPr>
          <w:szCs w:val="22"/>
        </w:rPr>
        <w:t>-Biritiba</w:t>
      </w:r>
      <w:r w:rsidR="0023099B" w:rsidRPr="00BC6EBE">
        <w:rPr>
          <w:szCs w:val="22"/>
        </w:rPr>
        <w:t>) – mediante reforço ao Sistema Produtor Alto Tietê – para o suprimento dessa mesma região</w:t>
      </w:r>
      <w:r w:rsidR="00E202C4" w:rsidRPr="00BC6EBE">
        <w:rPr>
          <w:szCs w:val="22"/>
        </w:rPr>
        <w:t>.</w:t>
      </w:r>
      <w:r w:rsidR="002549FA" w:rsidRPr="00BC6EBE">
        <w:rPr>
          <w:szCs w:val="22"/>
        </w:rPr>
        <w:t xml:space="preserve"> </w:t>
      </w:r>
    </w:p>
    <w:p w:rsidR="00E202C4" w:rsidRPr="00D763CD" w:rsidRDefault="002549FA">
      <w:pPr>
        <w:pStyle w:val="TxtBase"/>
      </w:pPr>
      <w:r w:rsidRPr="00D763CD">
        <w:t>São dois casos em que deve ser estudada a hipótese de sistema regional de abastecimento</w:t>
      </w:r>
      <w:r w:rsidR="00AD2F99" w:rsidRPr="00D763CD">
        <w:t>, com ETAs específicas</w:t>
      </w:r>
      <w:r w:rsidR="006C568B">
        <w:t>, a partir dos resultados dos estudos de alternativas atualmente em andamento no âmbito do PDAA 2014</w:t>
      </w:r>
      <w:r w:rsidRPr="00D763CD">
        <w:t>.</w:t>
      </w:r>
      <w:r w:rsidR="0073278F">
        <w:t xml:space="preserve"> </w:t>
      </w:r>
      <w:r w:rsidR="0073278F" w:rsidRPr="0073278F">
        <w:t xml:space="preserve">No caso do esquema “Jaguari-Baquirivu” o cotejo com os esquemas 5 e 7, 7A do PDMM </w:t>
      </w:r>
      <w:r w:rsidR="00C631CD" w:rsidRPr="0073278F">
        <w:t>permitir</w:t>
      </w:r>
      <w:r w:rsidR="00C631CD">
        <w:t>á</w:t>
      </w:r>
      <w:r w:rsidR="00C631CD" w:rsidRPr="0073278F">
        <w:t xml:space="preserve"> </w:t>
      </w:r>
      <w:r w:rsidR="0073278F" w:rsidRPr="0073278F">
        <w:t>a seleção do esquema final mais vantajoso, que deverá ser detalhado em nível de anteprojetos.</w:t>
      </w:r>
    </w:p>
    <w:p w:rsidR="00E202C4" w:rsidRPr="00D763CD" w:rsidRDefault="00AF6A9F" w:rsidP="005E385F">
      <w:pPr>
        <w:pStyle w:val="TxtBase"/>
      </w:pPr>
      <w:r w:rsidRPr="00D763CD">
        <w:t xml:space="preserve">Não obstante a </w:t>
      </w:r>
      <w:r w:rsidR="0046366F" w:rsidRPr="00D763CD">
        <w:t xml:space="preserve">dispensa </w:t>
      </w:r>
      <w:r w:rsidR="003F303C" w:rsidRPr="00D763CD">
        <w:t xml:space="preserve">da análise </w:t>
      </w:r>
      <w:r w:rsidR="0046366F" w:rsidRPr="00D763CD">
        <w:t xml:space="preserve">do balanço hídrico, por Ottobacias, </w:t>
      </w:r>
      <w:r w:rsidR="003F303C" w:rsidRPr="00D763CD">
        <w:t xml:space="preserve">é importante ressaltar que </w:t>
      </w:r>
      <w:r w:rsidR="0046366F" w:rsidRPr="00D763CD">
        <w:t xml:space="preserve">os shapefiles respectivos </w:t>
      </w:r>
      <w:r w:rsidR="003F303C" w:rsidRPr="00D763CD">
        <w:t>deverão estar com todos os dados completos e atualizados, à semelhança da área restante dos estudos contratados.</w:t>
      </w:r>
    </w:p>
    <w:p w:rsidR="003F303C" w:rsidRDefault="003F303C" w:rsidP="005E385F">
      <w:pPr>
        <w:pStyle w:val="TxtBase"/>
      </w:pPr>
    </w:p>
    <w:p w:rsidR="00443E3E" w:rsidRDefault="00A83CCD" w:rsidP="00BC6EBE">
      <w:pPr>
        <w:pStyle w:val="TRT3"/>
      </w:pPr>
      <w:bookmarkStart w:id="131" w:name="_Toc456172916"/>
      <w:bookmarkStart w:id="132" w:name="_Toc459798638"/>
      <w:bookmarkStart w:id="133" w:name="_Toc475631240"/>
      <w:r>
        <w:t>6</w:t>
      </w:r>
      <w:r w:rsidR="00443E3E">
        <w:t xml:space="preserve">.3.3. </w:t>
      </w:r>
      <w:r w:rsidR="00095372" w:rsidRPr="00095372">
        <w:t xml:space="preserve">Análise de segurança hídrica </w:t>
      </w:r>
      <w:r w:rsidR="00095372">
        <w:t>das “áreas críticas”</w:t>
      </w:r>
      <w:bookmarkEnd w:id="131"/>
      <w:bookmarkEnd w:id="132"/>
      <w:bookmarkEnd w:id="133"/>
      <w:r w:rsidR="00095372">
        <w:t xml:space="preserve"> </w:t>
      </w:r>
    </w:p>
    <w:p w:rsidR="00095372" w:rsidRDefault="00095372" w:rsidP="005E385F">
      <w:pPr>
        <w:pStyle w:val="TxtBase"/>
      </w:pPr>
      <w:r>
        <w:t>A</w:t>
      </w:r>
      <w:r w:rsidRPr="00095372">
        <w:t xml:space="preserve"> </w:t>
      </w:r>
      <w:r w:rsidR="00D57CD5">
        <w:t xml:space="preserve">estiagem de 2014-15 trouxe importantes aprendizados para o setor de recursos hídricos. A questão da </w:t>
      </w:r>
      <w:r w:rsidRPr="00095372">
        <w:t xml:space="preserve">segurança hídrica </w:t>
      </w:r>
      <w:r w:rsidR="00D57CD5">
        <w:t xml:space="preserve">nos sistemas de abastecimento público ficou evidenciada e em </w:t>
      </w:r>
      <w:r>
        <w:t xml:space="preserve">“áreas críticas” </w:t>
      </w:r>
      <w:r w:rsidR="00D57CD5">
        <w:t xml:space="preserve">de grande extensão como é o presente caso, faz-se necessária </w:t>
      </w:r>
      <w:r>
        <w:t>a inserção de hipóteses adicionais como:</w:t>
      </w:r>
    </w:p>
    <w:p w:rsidR="00095372" w:rsidRDefault="005D3E6B" w:rsidP="00D3756C">
      <w:pPr>
        <w:pStyle w:val="TxtBase"/>
        <w:ind w:left="851"/>
      </w:pPr>
      <w:r>
        <w:lastRenderedPageBreak/>
        <w:t xml:space="preserve">(i) </w:t>
      </w:r>
      <w:r w:rsidR="0014519E">
        <w:t xml:space="preserve">a ocorrência futura de </w:t>
      </w:r>
      <w:r w:rsidR="00095372">
        <w:t>cenários climatoló</w:t>
      </w:r>
      <w:r w:rsidR="00095372" w:rsidRPr="007C4936">
        <w:t xml:space="preserve">gicos </w:t>
      </w:r>
      <w:r w:rsidR="00FE53B5">
        <w:t>tão ou</w:t>
      </w:r>
      <w:r w:rsidR="00960536">
        <w:t xml:space="preserve"> mais sever</w:t>
      </w:r>
      <w:r w:rsidR="00CD6C0F">
        <w:t>o</w:t>
      </w:r>
      <w:r w:rsidR="00960536">
        <w:t xml:space="preserve">s </w:t>
      </w:r>
      <w:r w:rsidR="0014519E">
        <w:t>que a</w:t>
      </w:r>
      <w:r w:rsidR="00095372" w:rsidRPr="007C4936">
        <w:t xml:space="preserve"> seca de 2014-2015</w:t>
      </w:r>
      <w:r w:rsidR="00395D43">
        <w:t xml:space="preserve">, decorrentes de </w:t>
      </w:r>
      <w:r w:rsidR="0014519E">
        <w:t>mudanças climáticas</w:t>
      </w:r>
      <w:r w:rsidR="00395D43">
        <w:t>;</w:t>
      </w:r>
    </w:p>
    <w:p w:rsidR="0014519E" w:rsidRDefault="005D3E6B" w:rsidP="00D3756C">
      <w:pPr>
        <w:pStyle w:val="TxtBase"/>
        <w:ind w:left="851"/>
      </w:pPr>
      <w:r>
        <w:t xml:space="preserve">(ii) </w:t>
      </w:r>
      <w:r w:rsidR="0014519E">
        <w:t xml:space="preserve">perda da capacidade de alguns dos mananciais em uso atualmente, seja por causa do avanço da urbanização </w:t>
      </w:r>
      <w:r w:rsidR="00BE68C2">
        <w:t>e a degradação de qualidade das águas</w:t>
      </w:r>
      <w:r w:rsidR="00ED3B19">
        <w:t>,</w:t>
      </w:r>
      <w:r w:rsidR="00BE68C2">
        <w:t xml:space="preserve"> </w:t>
      </w:r>
      <w:r w:rsidR="0014519E">
        <w:t xml:space="preserve">seja pelo crescimento da irrigação que </w:t>
      </w:r>
      <w:r w:rsidR="00395D43">
        <w:t xml:space="preserve">subtrai a </w:t>
      </w:r>
      <w:r w:rsidR="0014519E">
        <w:t>água</w:t>
      </w:r>
      <w:r w:rsidR="00395D43">
        <w:t xml:space="preserve"> à montante das captações existentes</w:t>
      </w:r>
      <w:r w:rsidR="0014519E">
        <w:t>. A probabilidade de ocorrência desse fato é maior na região das bacias PCJ, Médio Tietê, em especial, na porção compreendida pelas rodovias Castelo Branco, Anhanguera, Bandeirantes, D. Pedro I, Luiz de Queiroz e Dom Gabriel, de intenso crescimento, e no Alto Paranapanema</w:t>
      </w:r>
      <w:r w:rsidR="0022136C">
        <w:t>;</w:t>
      </w:r>
    </w:p>
    <w:p w:rsidR="0022136C" w:rsidRDefault="005D3E6B" w:rsidP="00D3756C">
      <w:pPr>
        <w:pStyle w:val="TxtBase"/>
        <w:ind w:left="851"/>
      </w:pPr>
      <w:r>
        <w:t xml:space="preserve">(iii) </w:t>
      </w:r>
      <w:r w:rsidR="0022136C">
        <w:t xml:space="preserve">a eventual possibilidade, futura, de </w:t>
      </w:r>
      <w:r w:rsidR="0022136C" w:rsidRPr="0022136C">
        <w:t xml:space="preserve">uma restrição </w:t>
      </w:r>
      <w:r w:rsidR="0022136C">
        <w:t xml:space="preserve">mais </w:t>
      </w:r>
      <w:r w:rsidR="0022136C" w:rsidRPr="0022136C">
        <w:t>generalizada ao uso de água subterrânea nas áreas de risco, o que acarretará a rápida migração desses usuários para a rede pública</w:t>
      </w:r>
      <w:r w:rsidR="0022136C">
        <w:t xml:space="preserve"> de abastecimento de água.</w:t>
      </w:r>
    </w:p>
    <w:p w:rsidR="005E385F" w:rsidRDefault="005E385F" w:rsidP="005E385F">
      <w:pPr>
        <w:pStyle w:val="TxtBase"/>
      </w:pPr>
      <w:r w:rsidRPr="003D51D5">
        <w:t>Deverão ser analisadas as demandas de água por sub-bacias e em marcha, ou seja, tabulados de montante para jusante, comparando-se sucessivamente as demandas, os retornos, as transferências interbacias e as disponibilidades hídricas remanescentes.</w:t>
      </w:r>
    </w:p>
    <w:p w:rsidR="00BE68C2" w:rsidRPr="003D51D5" w:rsidRDefault="00BE68C2" w:rsidP="005E385F">
      <w:pPr>
        <w:pStyle w:val="TxtBase"/>
      </w:pPr>
    </w:p>
    <w:p w:rsidR="00E54B02" w:rsidRDefault="00A83CCD" w:rsidP="00BC6EBE">
      <w:pPr>
        <w:pStyle w:val="TRT3"/>
      </w:pPr>
      <w:bookmarkStart w:id="134" w:name="_Toc456172917"/>
      <w:bookmarkStart w:id="135" w:name="_Toc459798639"/>
      <w:bookmarkStart w:id="136" w:name="_Toc475631241"/>
      <w:r>
        <w:t>6</w:t>
      </w:r>
      <w:r w:rsidR="00E54B02">
        <w:t xml:space="preserve">.3.4. </w:t>
      </w:r>
      <w:r w:rsidR="00B15E5E">
        <w:t xml:space="preserve">Subsídios para </w:t>
      </w:r>
      <w:r w:rsidR="00CD6C0F">
        <w:t>os</w:t>
      </w:r>
      <w:r w:rsidR="00E90B7C">
        <w:t xml:space="preserve"> traçados</w:t>
      </w:r>
      <w:r w:rsidR="00B15E5E">
        <w:t xml:space="preserve"> dos esquemas hidráulicos </w:t>
      </w:r>
      <w:r w:rsidR="00CD6C0F">
        <w:t>a serem detalhados</w:t>
      </w:r>
      <w:bookmarkEnd w:id="134"/>
      <w:bookmarkEnd w:id="135"/>
      <w:bookmarkEnd w:id="136"/>
    </w:p>
    <w:p w:rsidR="00E54B02" w:rsidRPr="003D51D5" w:rsidRDefault="00E54B02" w:rsidP="00E54B02">
      <w:pPr>
        <w:pStyle w:val="TxtBase"/>
      </w:pPr>
      <w:r>
        <w:t xml:space="preserve">O balanço hídrico </w:t>
      </w:r>
      <w:r w:rsidRPr="003D51D5">
        <w:t xml:space="preserve">permitirá identificar os núcleos urbanos </w:t>
      </w:r>
      <w:r w:rsidR="00E90B7C">
        <w:t>n</w:t>
      </w:r>
      <w:r w:rsidRPr="003D51D5">
        <w:t>o limite de autossustentabilidade</w:t>
      </w:r>
      <w:r w:rsidR="00E90B7C">
        <w:t>,</w:t>
      </w:r>
      <w:r w:rsidRPr="003D51D5">
        <w:t xml:space="preserve"> depende</w:t>
      </w:r>
      <w:r>
        <w:t>ntes</w:t>
      </w:r>
      <w:r w:rsidRPr="003D51D5">
        <w:t xml:space="preserve"> de soluções de abrangência regional</w:t>
      </w:r>
      <w:r w:rsidR="00E90B7C">
        <w:t>,</w:t>
      </w:r>
      <w:r w:rsidRPr="003D51D5">
        <w:t xml:space="preserve"> </w:t>
      </w:r>
      <w:r>
        <w:t xml:space="preserve">e </w:t>
      </w:r>
      <w:r w:rsidRPr="003D51D5">
        <w:t>defini</w:t>
      </w:r>
      <w:r>
        <w:t>r o</w:t>
      </w:r>
      <w:r w:rsidRPr="003D51D5">
        <w:t xml:space="preserve"> destino final do sistema adutor regional para suprir as “áreas críticas”.</w:t>
      </w:r>
    </w:p>
    <w:p w:rsidR="00327B5F" w:rsidRDefault="00315BD8" w:rsidP="0074573A">
      <w:pPr>
        <w:pStyle w:val="TxtBase"/>
      </w:pPr>
      <w:bookmarkStart w:id="137" w:name="_3.2.5._Suprimento_de"/>
      <w:bookmarkEnd w:id="137"/>
      <w:r>
        <w:t>Com</w:t>
      </w:r>
      <w:r w:rsidRPr="003D51D5">
        <w:t xml:space="preserve"> </w:t>
      </w:r>
      <w:r w:rsidR="00327B5F" w:rsidRPr="003D51D5">
        <w:t xml:space="preserve">a implantação das barragens de Pedreira e Duas Pontes, da barragem Piraí e do Sistema Adutor Regional nas bacias PCJ, e das ações emergenciais e de curto prazo, em curso para a RMSP, considera-se que praticamente todos os esquemas hidráulicos de mais </w:t>
      </w:r>
      <w:r w:rsidR="00327B5F">
        <w:t>simples implementação</w:t>
      </w:r>
      <w:r w:rsidR="00327B5F" w:rsidRPr="003D51D5">
        <w:t xml:space="preserve"> estarão aproveitados</w:t>
      </w:r>
      <w:r>
        <w:t>,</w:t>
      </w:r>
      <w:r w:rsidR="00327B5F" w:rsidRPr="003D51D5">
        <w:t xml:space="preserve"> </w:t>
      </w:r>
      <w:r w:rsidR="00327B5F">
        <w:t>aumentando</w:t>
      </w:r>
      <w:r w:rsidR="00327B5F" w:rsidRPr="003D51D5">
        <w:t xml:space="preserve"> a segurança hídrica de toda essa região.</w:t>
      </w:r>
    </w:p>
    <w:p w:rsidR="00B74156" w:rsidRPr="003D51D5" w:rsidRDefault="00B04E51" w:rsidP="0074573A">
      <w:pPr>
        <w:pStyle w:val="TxtBase"/>
      </w:pPr>
      <w:r>
        <w:t>Para</w:t>
      </w:r>
      <w:r w:rsidR="00B74156" w:rsidRPr="003D51D5">
        <w:t xml:space="preserve"> o horizonte mais distante</w:t>
      </w:r>
      <w:r>
        <w:t xml:space="preserve"> (</w:t>
      </w:r>
      <w:r w:rsidR="00B74156" w:rsidRPr="003D51D5">
        <w:t>ano 2050</w:t>
      </w:r>
      <w:r>
        <w:t>), todavia</w:t>
      </w:r>
      <w:r w:rsidR="00B74156" w:rsidRPr="003D51D5">
        <w:t xml:space="preserve">, não restará alternativa a não ser os mananciais de grande porte, conforme consta </w:t>
      </w:r>
      <w:r>
        <w:t>na</w:t>
      </w:r>
      <w:r w:rsidR="00B74156" w:rsidRPr="003D51D5">
        <w:t xml:space="preserve"> apresentação dos estudos do PDMM:</w:t>
      </w:r>
    </w:p>
    <w:p w:rsidR="00B74156" w:rsidRPr="003D51D5" w:rsidRDefault="00B74156" w:rsidP="0074573A">
      <w:pPr>
        <w:pStyle w:val="TxtBase"/>
        <w:ind w:left="720"/>
        <w:rPr>
          <w:szCs w:val="22"/>
        </w:rPr>
      </w:pPr>
      <w:r w:rsidRPr="003D51D5">
        <w:rPr>
          <w:szCs w:val="22"/>
        </w:rPr>
        <w:t>“</w:t>
      </w:r>
      <w:r w:rsidRPr="003D51D5">
        <w:rPr>
          <w:i/>
          <w:szCs w:val="22"/>
        </w:rPr>
        <w:t>Em qualquer das soluções estudadas, o Plano Diretor de Aproveitamento de Recursos Hídricos para a Macrometrópole aponta a necessidade de um novo sistema de grande porte para ampliar, de forma significativa, a disponibilidade de água bruta para a região e alerta para a urgência da tomada de decisão e o preparo de estudos e projetos. Projetos de grande porte para a ampliação da oferta de água têm longa maturação, cerca de 10 anos. É essencial, portanto, a agilização dos procedimentos com o objetivo de reduzir a crescente vulnerabilidade da Macrometrópole em termos de segurança hídrica</w:t>
      </w:r>
      <w:r w:rsidRPr="003D51D5">
        <w:rPr>
          <w:szCs w:val="22"/>
        </w:rPr>
        <w:t>.”</w:t>
      </w:r>
      <w:r w:rsidRPr="003D51D5">
        <w:rPr>
          <w:rStyle w:val="Refdenotaderodap"/>
          <w:szCs w:val="22"/>
        </w:rPr>
        <w:footnoteReference w:id="21"/>
      </w:r>
    </w:p>
    <w:p w:rsidR="00B74156" w:rsidRPr="003D51D5" w:rsidRDefault="00B04E51" w:rsidP="0074573A">
      <w:pPr>
        <w:pStyle w:val="TxtBase"/>
        <w:rPr>
          <w:szCs w:val="22"/>
        </w:rPr>
      </w:pPr>
      <w:r w:rsidRPr="003D51D5">
        <w:rPr>
          <w:szCs w:val="22"/>
        </w:rPr>
        <w:t xml:space="preserve">Do </w:t>
      </w:r>
      <w:r w:rsidR="00AA6756">
        <w:rPr>
          <w:szCs w:val="22"/>
        </w:rPr>
        <w:t>estudo</w:t>
      </w:r>
      <w:r w:rsidR="00AA6756" w:rsidRPr="003D51D5">
        <w:rPr>
          <w:szCs w:val="22"/>
        </w:rPr>
        <w:t xml:space="preserve"> </w:t>
      </w:r>
      <w:r w:rsidR="00B74156" w:rsidRPr="003D51D5">
        <w:rPr>
          <w:szCs w:val="22"/>
        </w:rPr>
        <w:t>efetuado no PDMM resta</w:t>
      </w:r>
      <w:r w:rsidR="00221698">
        <w:rPr>
          <w:szCs w:val="22"/>
        </w:rPr>
        <w:t>ra</w:t>
      </w:r>
      <w:r w:rsidR="00B74156" w:rsidRPr="003D51D5">
        <w:rPr>
          <w:szCs w:val="22"/>
        </w:rPr>
        <w:t xml:space="preserve">m, como </w:t>
      </w:r>
      <w:r w:rsidR="00B74156" w:rsidRPr="003D51D5">
        <w:t>esquemas</w:t>
      </w:r>
      <w:r w:rsidR="00B74156" w:rsidRPr="003D51D5">
        <w:rPr>
          <w:szCs w:val="22"/>
        </w:rPr>
        <w:t xml:space="preserve"> hidráulicos de maior porte, quatro principais mananciais: </w:t>
      </w:r>
    </w:p>
    <w:p w:rsidR="00B74156" w:rsidRPr="003D51D5" w:rsidRDefault="00B74156" w:rsidP="0074573A">
      <w:pPr>
        <w:pStyle w:val="TxtBase"/>
        <w:ind w:left="1060" w:hanging="340"/>
        <w:rPr>
          <w:szCs w:val="22"/>
        </w:rPr>
      </w:pPr>
      <w:r w:rsidRPr="003D51D5">
        <w:rPr>
          <w:szCs w:val="22"/>
        </w:rPr>
        <w:t>(1) Rio Tietê</w:t>
      </w:r>
      <w:r w:rsidR="00BE68C2">
        <w:rPr>
          <w:szCs w:val="22"/>
        </w:rPr>
        <w:t>,</w:t>
      </w:r>
      <w:r w:rsidRPr="003D51D5">
        <w:rPr>
          <w:szCs w:val="22"/>
        </w:rPr>
        <w:t xml:space="preserve"> a partir do reservatório de Barra Bonita</w:t>
      </w:r>
      <w:r w:rsidR="00871078">
        <w:rPr>
          <w:szCs w:val="22"/>
        </w:rPr>
        <w:t xml:space="preserve"> (esquema </w:t>
      </w:r>
      <w:r w:rsidR="002D20BA">
        <w:rPr>
          <w:szCs w:val="22"/>
        </w:rPr>
        <w:t>20)</w:t>
      </w:r>
      <w:r w:rsidRPr="003D51D5">
        <w:rPr>
          <w:szCs w:val="22"/>
        </w:rPr>
        <w:t xml:space="preserve">; </w:t>
      </w:r>
    </w:p>
    <w:p w:rsidR="00B74156" w:rsidRPr="003D51D5" w:rsidRDefault="00B74156" w:rsidP="0074573A">
      <w:pPr>
        <w:pStyle w:val="TxtBase"/>
        <w:ind w:left="1060" w:hanging="340"/>
        <w:rPr>
          <w:szCs w:val="22"/>
        </w:rPr>
      </w:pPr>
      <w:r w:rsidRPr="003D51D5">
        <w:rPr>
          <w:szCs w:val="22"/>
        </w:rPr>
        <w:t>(2) Rio Paranapanema</w:t>
      </w:r>
      <w:r w:rsidR="00BE68C2">
        <w:rPr>
          <w:szCs w:val="22"/>
        </w:rPr>
        <w:t>,</w:t>
      </w:r>
      <w:r w:rsidRPr="003D51D5">
        <w:rPr>
          <w:szCs w:val="22"/>
        </w:rPr>
        <w:t xml:space="preserve"> a partir do reservatório Jurumirim, com os seus principais trechos: (i) Jurumirim – ETA Cotia</w:t>
      </w:r>
      <w:r w:rsidR="002D20BA">
        <w:rPr>
          <w:szCs w:val="22"/>
        </w:rPr>
        <w:t xml:space="preserve"> (esquema 21)</w:t>
      </w:r>
      <w:r w:rsidRPr="003D51D5">
        <w:rPr>
          <w:szCs w:val="22"/>
        </w:rPr>
        <w:t>; e (ii) Sarapuí – Sorocaba – Salto – Indaiatuba</w:t>
      </w:r>
      <w:r w:rsidR="002D20BA">
        <w:rPr>
          <w:szCs w:val="22"/>
        </w:rPr>
        <w:t xml:space="preserve"> (esquema 22)</w:t>
      </w:r>
      <w:r w:rsidRPr="003D51D5">
        <w:rPr>
          <w:szCs w:val="22"/>
        </w:rPr>
        <w:t>;</w:t>
      </w:r>
    </w:p>
    <w:p w:rsidR="00B74156" w:rsidRPr="003D51D5" w:rsidRDefault="00B74156" w:rsidP="0074573A">
      <w:pPr>
        <w:pStyle w:val="TxtBase"/>
        <w:ind w:left="1060" w:hanging="340"/>
        <w:rPr>
          <w:szCs w:val="22"/>
        </w:rPr>
      </w:pPr>
      <w:r w:rsidRPr="003D51D5">
        <w:rPr>
          <w:szCs w:val="22"/>
        </w:rPr>
        <w:lastRenderedPageBreak/>
        <w:t>(3) Rio Juquiá</w:t>
      </w:r>
      <w:r w:rsidR="00BE68C2">
        <w:rPr>
          <w:szCs w:val="22"/>
        </w:rPr>
        <w:t>,</w:t>
      </w:r>
      <w:r w:rsidRPr="003D51D5">
        <w:rPr>
          <w:szCs w:val="22"/>
        </w:rPr>
        <w:t xml:space="preserve"> com as seguintes variantes: (i) São Lourencinho – ETA Embu Guaçu</w:t>
      </w:r>
      <w:r w:rsidR="002D20BA">
        <w:rPr>
          <w:szCs w:val="22"/>
        </w:rPr>
        <w:t xml:space="preserve"> (esquema 12)</w:t>
      </w:r>
      <w:r w:rsidRPr="003D51D5">
        <w:rPr>
          <w:szCs w:val="22"/>
        </w:rPr>
        <w:t>; (ii) Baixo Juquiá – ETA Alto Cotia (Isoterma</w:t>
      </w:r>
      <w:r w:rsidR="002D20BA">
        <w:rPr>
          <w:szCs w:val="22"/>
        </w:rPr>
        <w:t>, esquema 11</w:t>
      </w:r>
      <w:r w:rsidRPr="003D51D5">
        <w:rPr>
          <w:szCs w:val="22"/>
        </w:rPr>
        <w:t>); (iii) Alto Juquiá/França – ETA Cotia</w:t>
      </w:r>
      <w:r w:rsidR="002D20BA">
        <w:rPr>
          <w:szCs w:val="22"/>
        </w:rPr>
        <w:t xml:space="preserve">  (esquema 9)</w:t>
      </w:r>
      <w:r w:rsidRPr="003D51D5">
        <w:rPr>
          <w:szCs w:val="22"/>
        </w:rPr>
        <w:t xml:space="preserve">; </w:t>
      </w:r>
    </w:p>
    <w:p w:rsidR="00B74156" w:rsidRPr="003D51D5" w:rsidRDefault="00B74156" w:rsidP="0074573A">
      <w:pPr>
        <w:pStyle w:val="TxtBase"/>
        <w:ind w:left="1060" w:hanging="340"/>
        <w:rPr>
          <w:szCs w:val="22"/>
        </w:rPr>
      </w:pPr>
      <w:r w:rsidRPr="003D51D5">
        <w:rPr>
          <w:szCs w:val="22"/>
        </w:rPr>
        <w:t>(4) Rio Paraíba do Sul</w:t>
      </w:r>
      <w:r w:rsidR="00BE68C2">
        <w:rPr>
          <w:szCs w:val="22"/>
        </w:rPr>
        <w:t>,</w:t>
      </w:r>
      <w:r w:rsidRPr="003D51D5">
        <w:rPr>
          <w:szCs w:val="22"/>
        </w:rPr>
        <w:t xml:space="preserve"> com alternativas a partir d</w:t>
      </w:r>
      <w:r w:rsidR="00BE68C2">
        <w:rPr>
          <w:szCs w:val="22"/>
        </w:rPr>
        <w:t>e: (i)</w:t>
      </w:r>
      <w:r w:rsidRPr="003D51D5">
        <w:rPr>
          <w:szCs w:val="22"/>
        </w:rPr>
        <w:t xml:space="preserve"> </w:t>
      </w:r>
      <w:r w:rsidR="00BE68C2">
        <w:rPr>
          <w:szCs w:val="22"/>
        </w:rPr>
        <w:t xml:space="preserve">reservatório </w:t>
      </w:r>
      <w:r w:rsidRPr="003D51D5">
        <w:rPr>
          <w:szCs w:val="22"/>
        </w:rPr>
        <w:t>de Paraibuna ao reservatório Ponte Nova</w:t>
      </w:r>
      <w:r w:rsidR="00E2710A">
        <w:rPr>
          <w:szCs w:val="22"/>
        </w:rPr>
        <w:t xml:space="preserve"> (esquema 5)</w:t>
      </w:r>
      <w:r w:rsidR="0021174F">
        <w:rPr>
          <w:szCs w:val="22"/>
        </w:rPr>
        <w:t>;</w:t>
      </w:r>
      <w:r w:rsidR="0021174F" w:rsidRPr="0021174F">
        <w:rPr>
          <w:szCs w:val="22"/>
        </w:rPr>
        <w:t xml:space="preserve"> </w:t>
      </w:r>
      <w:r w:rsidR="0021174F">
        <w:rPr>
          <w:szCs w:val="22"/>
        </w:rPr>
        <w:t xml:space="preserve">(ii) </w:t>
      </w:r>
      <w:r w:rsidR="0021174F" w:rsidRPr="003D51D5">
        <w:rPr>
          <w:szCs w:val="22"/>
        </w:rPr>
        <w:t xml:space="preserve">reservatório de Jaguari </w:t>
      </w:r>
      <w:r w:rsidR="0021174F">
        <w:rPr>
          <w:szCs w:val="22"/>
        </w:rPr>
        <w:t>para o reservatório</w:t>
      </w:r>
      <w:r w:rsidR="0021174F" w:rsidRPr="003D51D5">
        <w:rPr>
          <w:szCs w:val="22"/>
        </w:rPr>
        <w:t xml:space="preserve"> Atibainha</w:t>
      </w:r>
      <w:r w:rsidR="00E2710A">
        <w:rPr>
          <w:szCs w:val="22"/>
        </w:rPr>
        <w:t xml:space="preserve"> (esquemas 6 e 6A)</w:t>
      </w:r>
      <w:r w:rsidR="0021174F">
        <w:rPr>
          <w:szCs w:val="22"/>
        </w:rPr>
        <w:t>; e (iii) Guararema</w:t>
      </w:r>
      <w:r w:rsidR="0021174F" w:rsidRPr="003D51D5">
        <w:rPr>
          <w:szCs w:val="22"/>
        </w:rPr>
        <w:t xml:space="preserve"> </w:t>
      </w:r>
      <w:r w:rsidR="0021174F">
        <w:rPr>
          <w:szCs w:val="22"/>
        </w:rPr>
        <w:t xml:space="preserve">para o </w:t>
      </w:r>
      <w:r w:rsidR="00224B61">
        <w:rPr>
          <w:szCs w:val="22"/>
        </w:rPr>
        <w:t xml:space="preserve">reservatório Biritiba, do </w:t>
      </w:r>
      <w:r w:rsidR="0021174F">
        <w:rPr>
          <w:szCs w:val="22"/>
        </w:rPr>
        <w:t>Sistema Produtor Alto Tietê</w:t>
      </w:r>
      <w:r w:rsidR="00E2710A">
        <w:rPr>
          <w:szCs w:val="22"/>
        </w:rPr>
        <w:t xml:space="preserve"> (esquemas</w:t>
      </w:r>
      <w:r w:rsidR="002D20BA">
        <w:rPr>
          <w:szCs w:val="22"/>
        </w:rPr>
        <w:t xml:space="preserve"> </w:t>
      </w:r>
      <w:r w:rsidR="0021174F">
        <w:rPr>
          <w:szCs w:val="22"/>
        </w:rPr>
        <w:t xml:space="preserve">7, </w:t>
      </w:r>
      <w:r w:rsidR="002D20BA">
        <w:rPr>
          <w:szCs w:val="22"/>
        </w:rPr>
        <w:t>7A)</w:t>
      </w:r>
      <w:r w:rsidRPr="003D51D5">
        <w:rPr>
          <w:szCs w:val="22"/>
        </w:rPr>
        <w:t>.</w:t>
      </w:r>
    </w:p>
    <w:p w:rsidR="00B74156" w:rsidRDefault="00B74156" w:rsidP="0074573A">
      <w:pPr>
        <w:pStyle w:val="TxtBase"/>
        <w:rPr>
          <w:szCs w:val="22"/>
        </w:rPr>
      </w:pPr>
      <w:r w:rsidRPr="003D51D5">
        <w:rPr>
          <w:szCs w:val="22"/>
        </w:rPr>
        <w:t xml:space="preserve">Nas atuais circunstâncias, considera-se que o esquema “Barra Bonita” pode ser descartado em detrimento do “Jurumirim” devido às vantagens deste em termos </w:t>
      </w:r>
      <w:r w:rsidRPr="003D51D5">
        <w:t>de</w:t>
      </w:r>
      <w:r w:rsidRPr="003D51D5">
        <w:rPr>
          <w:szCs w:val="22"/>
        </w:rPr>
        <w:t xml:space="preserve"> melhor qualidade de água e a localização praticamente paralela ao eixo de desenvolvimento econômico da rodovia Castelo Branco. É a razão pela qual já fora descartada também nos estudos do PDMM.</w:t>
      </w:r>
    </w:p>
    <w:p w:rsidR="00221698" w:rsidRDefault="006264B2" w:rsidP="0074573A">
      <w:pPr>
        <w:pStyle w:val="TxtBase"/>
        <w:rPr>
          <w:szCs w:val="22"/>
        </w:rPr>
      </w:pPr>
      <w:r>
        <w:rPr>
          <w:szCs w:val="22"/>
        </w:rPr>
        <w:t>O Rio Juquiá tem o uso assegurado até 4,7 m</w:t>
      </w:r>
      <w:r w:rsidRPr="00D3756C">
        <w:rPr>
          <w:szCs w:val="22"/>
          <w:vertAlign w:val="superscript"/>
        </w:rPr>
        <w:t>3</w:t>
      </w:r>
      <w:r>
        <w:rPr>
          <w:szCs w:val="22"/>
        </w:rPr>
        <w:t>/s no Sistema São Lourenço, atualmente em obras</w:t>
      </w:r>
      <w:r w:rsidR="009156CD">
        <w:rPr>
          <w:rFonts w:hint="eastAsia"/>
          <w:szCs w:val="22"/>
          <w:lang w:eastAsia="ja-JP"/>
        </w:rPr>
        <w:t>,</w:t>
      </w:r>
      <w:r>
        <w:rPr>
          <w:szCs w:val="22"/>
        </w:rPr>
        <w:t xml:space="preserve"> com a capacidade máxima de 6,4 m</w:t>
      </w:r>
      <w:r w:rsidRPr="00D3756C">
        <w:rPr>
          <w:szCs w:val="22"/>
          <w:vertAlign w:val="superscript"/>
        </w:rPr>
        <w:t>3</w:t>
      </w:r>
      <w:r>
        <w:rPr>
          <w:szCs w:val="22"/>
        </w:rPr>
        <w:t xml:space="preserve">/s. </w:t>
      </w:r>
    </w:p>
    <w:p w:rsidR="00221698" w:rsidRDefault="009156CD" w:rsidP="0074573A">
      <w:pPr>
        <w:pStyle w:val="TxtBase"/>
        <w:rPr>
          <w:szCs w:val="22"/>
        </w:rPr>
      </w:pPr>
      <w:r>
        <w:rPr>
          <w:rFonts w:hint="eastAsia"/>
          <w:szCs w:val="22"/>
          <w:lang w:eastAsia="ja-JP"/>
        </w:rPr>
        <w:t>O PDMM estudou arranjos que incluem a possibilidade de amplia</w:t>
      </w:r>
      <w:r>
        <w:rPr>
          <w:szCs w:val="22"/>
          <w:lang w:eastAsia="ja-JP"/>
        </w:rPr>
        <w:t>çã</w:t>
      </w:r>
      <w:r>
        <w:rPr>
          <w:rFonts w:hint="eastAsia"/>
          <w:szCs w:val="22"/>
          <w:lang w:eastAsia="ja-JP"/>
        </w:rPr>
        <w:t>o desse aproveitamento</w:t>
      </w:r>
      <w:r>
        <w:rPr>
          <w:szCs w:val="22"/>
          <w:lang w:eastAsia="ja-JP"/>
        </w:rPr>
        <w:t>, de até ~16 m</w:t>
      </w:r>
      <w:r w:rsidRPr="00D3756C">
        <w:rPr>
          <w:szCs w:val="22"/>
          <w:vertAlign w:val="superscript"/>
          <w:lang w:eastAsia="ja-JP"/>
        </w:rPr>
        <w:t>3</w:t>
      </w:r>
      <w:r>
        <w:rPr>
          <w:szCs w:val="22"/>
          <w:lang w:eastAsia="ja-JP"/>
        </w:rPr>
        <w:t xml:space="preserve">/s. </w:t>
      </w:r>
      <w:r w:rsidR="002C079B">
        <w:rPr>
          <w:szCs w:val="22"/>
        </w:rPr>
        <w:t>T</w:t>
      </w:r>
      <w:r>
        <w:rPr>
          <w:szCs w:val="22"/>
        </w:rPr>
        <w:t xml:space="preserve">odavia, </w:t>
      </w:r>
      <w:r w:rsidR="00757778">
        <w:rPr>
          <w:szCs w:val="22"/>
        </w:rPr>
        <w:t>t</w:t>
      </w:r>
      <w:r w:rsidR="002C079B">
        <w:rPr>
          <w:szCs w:val="22"/>
        </w:rPr>
        <w:t>endo em vista os impactos</w:t>
      </w:r>
      <w:r w:rsidR="00757778">
        <w:rPr>
          <w:szCs w:val="22"/>
        </w:rPr>
        <w:t xml:space="preserve"> </w:t>
      </w:r>
      <w:r w:rsidR="00315BD8">
        <w:rPr>
          <w:szCs w:val="22"/>
        </w:rPr>
        <w:t xml:space="preserve">significativos </w:t>
      </w:r>
      <w:r w:rsidR="002C079B">
        <w:rPr>
          <w:szCs w:val="22"/>
        </w:rPr>
        <w:t>na ge</w:t>
      </w:r>
      <w:r w:rsidR="00757778">
        <w:rPr>
          <w:szCs w:val="22"/>
        </w:rPr>
        <w:t>ração hidrelétrica d</w:t>
      </w:r>
      <w:r w:rsidR="002C079B">
        <w:rPr>
          <w:szCs w:val="22"/>
        </w:rPr>
        <w:t xml:space="preserve">as UHEs da Companhia Brasileira de Alumínio </w:t>
      </w:r>
      <w:r w:rsidR="00757778">
        <w:rPr>
          <w:szCs w:val="22"/>
        </w:rPr>
        <w:t>–</w:t>
      </w:r>
      <w:r w:rsidR="002C079B">
        <w:rPr>
          <w:szCs w:val="22"/>
        </w:rPr>
        <w:t xml:space="preserve"> CBA</w:t>
      </w:r>
      <w:r w:rsidR="00D225B8">
        <w:rPr>
          <w:szCs w:val="22"/>
        </w:rPr>
        <w:t xml:space="preserve"> considera-se</w:t>
      </w:r>
      <w:r w:rsidR="00757778">
        <w:rPr>
          <w:szCs w:val="22"/>
        </w:rPr>
        <w:t xml:space="preserve"> que as retiradas superiores a 6,4 m</w:t>
      </w:r>
      <w:r w:rsidR="00757778" w:rsidRPr="00D3756C">
        <w:rPr>
          <w:szCs w:val="22"/>
          <w:vertAlign w:val="superscript"/>
        </w:rPr>
        <w:t>3</w:t>
      </w:r>
      <w:r w:rsidR="00757778">
        <w:rPr>
          <w:szCs w:val="22"/>
        </w:rPr>
        <w:t xml:space="preserve">/s </w:t>
      </w:r>
      <w:r w:rsidR="00E54B02">
        <w:rPr>
          <w:szCs w:val="22"/>
        </w:rPr>
        <w:t>são inviáveis.</w:t>
      </w:r>
      <w:r w:rsidR="00B04E51">
        <w:rPr>
          <w:szCs w:val="22"/>
        </w:rPr>
        <w:t xml:space="preserve"> </w:t>
      </w:r>
    </w:p>
    <w:p w:rsidR="006264B2" w:rsidRPr="003D51D5" w:rsidRDefault="00B04E51" w:rsidP="0074573A">
      <w:pPr>
        <w:pStyle w:val="TxtBase"/>
        <w:rPr>
          <w:szCs w:val="22"/>
          <w:lang w:eastAsia="ja-JP"/>
        </w:rPr>
      </w:pPr>
      <w:r>
        <w:rPr>
          <w:szCs w:val="22"/>
        </w:rPr>
        <w:t>A outra possibilidade de aproveitamento do rio Juquiá –</w:t>
      </w:r>
      <w:r w:rsidR="000354A4">
        <w:rPr>
          <w:szCs w:val="22"/>
        </w:rPr>
        <w:t xml:space="preserve"> </w:t>
      </w:r>
      <w:r>
        <w:rPr>
          <w:szCs w:val="22"/>
        </w:rPr>
        <w:t xml:space="preserve">sem gerar prejuízos energéticos à CBA – </w:t>
      </w:r>
      <w:r w:rsidR="000354A4">
        <w:rPr>
          <w:szCs w:val="22"/>
        </w:rPr>
        <w:t>considera-se também inviável por envolver bombeamentos superiores a 700 metros.</w:t>
      </w:r>
    </w:p>
    <w:p w:rsidR="00D53989" w:rsidRDefault="00D53989" w:rsidP="0074573A">
      <w:pPr>
        <w:pStyle w:val="TxtBase"/>
      </w:pPr>
      <w:r>
        <w:t xml:space="preserve">No capítulo introdutório já foi mencionado que o arranjo 8 do PDMM – com alguns ajustes – se </w:t>
      </w:r>
      <w:r w:rsidR="00D225B8">
        <w:t xml:space="preserve">mostrou </w:t>
      </w:r>
      <w:r>
        <w:t xml:space="preserve">mais adequado e acabou norteando as </w:t>
      </w:r>
      <w:r w:rsidR="00186886">
        <w:t xml:space="preserve">principais </w:t>
      </w:r>
      <w:r>
        <w:t>ações do governo de Estado. Fazem parte d</w:t>
      </w:r>
      <w:r w:rsidR="00315BD8">
        <w:t>esse</w:t>
      </w:r>
      <w:r>
        <w:t xml:space="preserve"> arranjo 8 os seguintes esquemas hidráulicos: 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Itatinga e Itapanhaú – (esquema 1A)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Braço do Rio Pequeno/Billings – (esquema 3)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Alto Juquiá, França/ETA Cotia – (esquema 9)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Jaguari/Atibainha – (esquema 6A)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Barragem Piraí – (esquema 13)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Barragens Pedreira e Duas Pontes – (esquemas 16 e 17)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Barragem Pedreira/R. Atibaia/R. Jundiaí/Indaiatuba – (esquema 23)</w:t>
      </w:r>
    </w:p>
    <w:p w:rsidR="00D53989" w:rsidRDefault="00474815" w:rsidP="003B6B93">
      <w:pPr>
        <w:pStyle w:val="TxtBase"/>
      </w:pPr>
      <w:r>
        <w:t xml:space="preserve">Desses, o esquema 23 é – na </w:t>
      </w:r>
      <w:r w:rsidR="00D225B8">
        <w:t xml:space="preserve">prática </w:t>
      </w:r>
      <w:r>
        <w:t xml:space="preserve">– o Sistema Adutor Regional das bacias PCJ, estudo este já contratado pelo DAEE, em nível de viabilidade técnico e econômica. </w:t>
      </w:r>
    </w:p>
    <w:p w:rsidR="00D53989" w:rsidRDefault="00221698" w:rsidP="0074573A">
      <w:pPr>
        <w:pStyle w:val="TxtBase"/>
      </w:pPr>
      <w:r>
        <w:t>Assim, o</w:t>
      </w:r>
      <w:r w:rsidR="00D53989">
        <w:t xml:space="preserve">s ajustes necessários ao arranjo 8 acima decorrerão </w:t>
      </w:r>
      <w:r w:rsidR="00D32C52">
        <w:t>de</w:t>
      </w:r>
      <w:r w:rsidR="00D53989">
        <w:t>: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>
        <w:t>Projeções de demandas de água mais confiáveis em função d</w:t>
      </w:r>
      <w:r w:rsidR="00BD0B99">
        <w:t>e</w:t>
      </w:r>
      <w:r>
        <w:t xml:space="preserve">: </w:t>
      </w:r>
      <w:r w:rsidR="00BD0B99">
        <w:t xml:space="preserve">(i) </w:t>
      </w:r>
      <w:r>
        <w:t xml:space="preserve">inclusão de dados </w:t>
      </w:r>
      <w:r w:rsidRPr="00B150A4">
        <w:rPr>
          <w:szCs w:val="22"/>
        </w:rPr>
        <w:t>do Censo IBGE 2010 nas demandas urbanas</w:t>
      </w:r>
      <w:r w:rsidR="00BD0B99" w:rsidRPr="00B150A4">
        <w:rPr>
          <w:szCs w:val="22"/>
        </w:rPr>
        <w:t>;</w:t>
      </w:r>
      <w:r w:rsidRPr="00B150A4">
        <w:rPr>
          <w:szCs w:val="22"/>
        </w:rPr>
        <w:t xml:space="preserve"> </w:t>
      </w:r>
      <w:r w:rsidR="00BD0B99" w:rsidRPr="00B150A4">
        <w:rPr>
          <w:szCs w:val="22"/>
        </w:rPr>
        <w:t xml:space="preserve">(ii) </w:t>
      </w:r>
      <w:r w:rsidRPr="00B150A4">
        <w:rPr>
          <w:szCs w:val="22"/>
        </w:rPr>
        <w:t>da nova metodologia de alocação de demanda de irrigação, por sub-bacias de drenagem</w:t>
      </w:r>
      <w:r w:rsidR="005C57A9" w:rsidRPr="00B150A4">
        <w:rPr>
          <w:szCs w:val="22"/>
        </w:rPr>
        <w:t>, implícita na utilização dos shapefiles das Ottobacias</w:t>
      </w:r>
      <w:r w:rsidR="00BD0B99" w:rsidRPr="00B150A4">
        <w:rPr>
          <w:szCs w:val="22"/>
        </w:rPr>
        <w:t>; e (iii)</w:t>
      </w:r>
      <w:r w:rsidRPr="00B150A4">
        <w:rPr>
          <w:szCs w:val="22"/>
        </w:rPr>
        <w:t xml:space="preserve"> novo horizonte de ano 2050;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 xml:space="preserve">A </w:t>
      </w:r>
      <w:r w:rsidR="005C57A9" w:rsidRPr="00B150A4">
        <w:rPr>
          <w:szCs w:val="22"/>
        </w:rPr>
        <w:t xml:space="preserve">inclusão </w:t>
      </w:r>
      <w:r w:rsidR="00867628" w:rsidRPr="00B150A4">
        <w:rPr>
          <w:szCs w:val="22"/>
        </w:rPr>
        <w:t xml:space="preserve">de cenários climatológicos </w:t>
      </w:r>
      <w:r w:rsidR="002D21B0" w:rsidRPr="00B150A4">
        <w:rPr>
          <w:szCs w:val="22"/>
        </w:rPr>
        <w:t xml:space="preserve">ou hipóteses adicionais com foco no aumento de segurança </w:t>
      </w:r>
      <w:r w:rsidR="00017011" w:rsidRPr="00B150A4">
        <w:rPr>
          <w:szCs w:val="22"/>
        </w:rPr>
        <w:t>hídrica</w:t>
      </w:r>
      <w:r w:rsidR="002D21B0" w:rsidRPr="00B150A4">
        <w:rPr>
          <w:szCs w:val="22"/>
        </w:rPr>
        <w:t xml:space="preserve"> (item </w:t>
      </w:r>
      <w:r w:rsidR="00221698">
        <w:rPr>
          <w:szCs w:val="22"/>
        </w:rPr>
        <w:t>6</w:t>
      </w:r>
      <w:r w:rsidR="002D21B0" w:rsidRPr="00B150A4">
        <w:rPr>
          <w:szCs w:val="22"/>
        </w:rPr>
        <w:t>.3.3)</w:t>
      </w:r>
      <w:r w:rsidRPr="00B150A4">
        <w:rPr>
          <w:szCs w:val="22"/>
        </w:rPr>
        <w:t>;</w:t>
      </w:r>
    </w:p>
    <w:p w:rsidR="00D53989" w:rsidRPr="00B150A4" w:rsidRDefault="00D53989" w:rsidP="00B150A4">
      <w:pPr>
        <w:pStyle w:val="TxtBase"/>
        <w:numPr>
          <w:ilvl w:val="0"/>
          <w:numId w:val="22"/>
        </w:numPr>
        <w:rPr>
          <w:szCs w:val="22"/>
        </w:rPr>
      </w:pPr>
      <w:r w:rsidRPr="00B150A4">
        <w:rPr>
          <w:szCs w:val="22"/>
        </w:rPr>
        <w:t>Balanços hídricos mais detalhados considerando-se</w:t>
      </w:r>
      <w:r w:rsidR="00BD0B99" w:rsidRPr="00B150A4">
        <w:rPr>
          <w:szCs w:val="22"/>
        </w:rPr>
        <w:t>: (i)</w:t>
      </w:r>
      <w:r w:rsidRPr="00B150A4">
        <w:rPr>
          <w:szCs w:val="22"/>
        </w:rPr>
        <w:t xml:space="preserve"> cada um dos núcleos urbanos, </w:t>
      </w:r>
      <w:r w:rsidR="00BD0B99" w:rsidRPr="00B150A4">
        <w:rPr>
          <w:szCs w:val="22"/>
        </w:rPr>
        <w:t xml:space="preserve">em vez de zonas de demanda; (ii) </w:t>
      </w:r>
      <w:r w:rsidRPr="00B150A4">
        <w:rPr>
          <w:szCs w:val="22"/>
        </w:rPr>
        <w:t>os níveis de garantia de vazões superiores a 95%</w:t>
      </w:r>
      <w:r w:rsidR="00BD0B99" w:rsidRPr="00B150A4">
        <w:rPr>
          <w:szCs w:val="22"/>
        </w:rPr>
        <w:t xml:space="preserve"> e</w:t>
      </w:r>
      <w:r w:rsidR="002D21B0" w:rsidRPr="00B150A4">
        <w:rPr>
          <w:szCs w:val="22"/>
        </w:rPr>
        <w:t xml:space="preserve">/ou </w:t>
      </w:r>
      <w:r w:rsidRPr="00B150A4">
        <w:rPr>
          <w:szCs w:val="22"/>
        </w:rPr>
        <w:t>a adoção de novos valores de riscos de “não atendimento” para todas as demandas de água e as influências mútuas de um uso sobre o outro</w:t>
      </w:r>
      <w:r w:rsidR="00DE7F57" w:rsidRPr="00B150A4">
        <w:rPr>
          <w:szCs w:val="22"/>
        </w:rPr>
        <w:t>.</w:t>
      </w:r>
    </w:p>
    <w:p w:rsidR="00107272" w:rsidRDefault="00C4031A" w:rsidP="00107272">
      <w:pPr>
        <w:pStyle w:val="TxtBase"/>
        <w:rPr>
          <w:szCs w:val="22"/>
        </w:rPr>
      </w:pPr>
      <w:r>
        <w:rPr>
          <w:szCs w:val="22"/>
        </w:rPr>
        <w:lastRenderedPageBreak/>
        <w:t xml:space="preserve">Os </w:t>
      </w:r>
      <w:r w:rsidR="00107272">
        <w:rPr>
          <w:szCs w:val="22"/>
        </w:rPr>
        <w:t xml:space="preserve">estudos do PDMM, na prática, demandaram um prazo de quase 5 anos. Alguns critérios adotados no início dos trabalhos </w:t>
      </w:r>
      <w:r>
        <w:rPr>
          <w:szCs w:val="22"/>
        </w:rPr>
        <w:t xml:space="preserve">do PDMM </w:t>
      </w:r>
      <w:r w:rsidR="00107272">
        <w:rPr>
          <w:szCs w:val="22"/>
        </w:rPr>
        <w:t>ficaram desatualizados, e outras condições de contorno foram surgindo com o tempo. Não obstante, devido ao avanço dos estudos, nem todas essas condições foram incorporadas</w:t>
      </w:r>
      <w:r>
        <w:rPr>
          <w:szCs w:val="22"/>
        </w:rPr>
        <w:t xml:space="preserve"> no PDMM</w:t>
      </w:r>
      <w:r w:rsidR="00107272">
        <w:rPr>
          <w:szCs w:val="22"/>
        </w:rPr>
        <w:t>. São alguns exemplos:</w:t>
      </w:r>
    </w:p>
    <w:p w:rsidR="00107272" w:rsidRDefault="00107272" w:rsidP="00107272">
      <w:pPr>
        <w:pStyle w:val="TxtBase"/>
        <w:numPr>
          <w:ilvl w:val="0"/>
          <w:numId w:val="22"/>
        </w:numPr>
        <w:rPr>
          <w:szCs w:val="22"/>
        </w:rPr>
      </w:pPr>
      <w:r>
        <w:rPr>
          <w:szCs w:val="22"/>
        </w:rPr>
        <w:t>Esquema 10 (São Lourenço: França – ETA Cotia) era simplesmente um esquema alternativo, tanto quanto os demais. Mas, durante a elaboração do PDMM ocorreu a decisão da SABESP em implementá-lo por meio de uma parceria público-privada</w:t>
      </w:r>
      <w:r w:rsidR="009D4FF9">
        <w:rPr>
          <w:szCs w:val="22"/>
        </w:rPr>
        <w:t xml:space="preserve"> originando o Sistema São Lourenço</w:t>
      </w:r>
      <w:r>
        <w:rPr>
          <w:szCs w:val="22"/>
        </w:rPr>
        <w:t>. Além disso, a decisão de alterar a vazão de derivação, de 4,7 para 6,4 m</w:t>
      </w:r>
      <w:r w:rsidRPr="00071409">
        <w:rPr>
          <w:szCs w:val="22"/>
          <w:vertAlign w:val="superscript"/>
        </w:rPr>
        <w:t>3</w:t>
      </w:r>
      <w:r>
        <w:rPr>
          <w:szCs w:val="22"/>
        </w:rPr>
        <w:t>/s ocorreu após a conclusão do PDMM.</w:t>
      </w:r>
    </w:p>
    <w:p w:rsidR="00107272" w:rsidRDefault="00107272" w:rsidP="00107272">
      <w:pPr>
        <w:pStyle w:val="TxtBase"/>
        <w:numPr>
          <w:ilvl w:val="0"/>
          <w:numId w:val="22"/>
        </w:numPr>
        <w:rPr>
          <w:szCs w:val="22"/>
        </w:rPr>
      </w:pPr>
      <w:r>
        <w:rPr>
          <w:szCs w:val="22"/>
        </w:rPr>
        <w:t xml:space="preserve">Esquemas 14 e 15 (barragem de Campo Limpo e barragem Jundiuvira – Piraí) também constam como alternativas, mas, durante a elaboração do PDMM foram praticamente descartadas devido a intensa ocupação da região (no caso de Campo Limpo) e da </w:t>
      </w:r>
      <w:r w:rsidR="003C24C3">
        <w:rPr>
          <w:szCs w:val="22"/>
        </w:rPr>
        <w:t xml:space="preserve">possível </w:t>
      </w:r>
      <w:r>
        <w:rPr>
          <w:szCs w:val="22"/>
        </w:rPr>
        <w:t>inviabilidade de implantação.</w:t>
      </w:r>
    </w:p>
    <w:p w:rsidR="00107272" w:rsidRDefault="00107272" w:rsidP="00107272">
      <w:pPr>
        <w:pStyle w:val="TxtBase"/>
        <w:numPr>
          <w:ilvl w:val="0"/>
          <w:numId w:val="22"/>
        </w:numPr>
        <w:rPr>
          <w:szCs w:val="22"/>
        </w:rPr>
      </w:pPr>
      <w:r>
        <w:rPr>
          <w:szCs w:val="22"/>
        </w:rPr>
        <w:t>Esquemas 16 e 17 (barragens de Pedreira e Duas Pontes) eram também esquemas alternativos que concorriam com os demais. No decorrer dos trabalhos houve a decisão do governo em implantá-las – juntamente com o esquema 23 (</w:t>
      </w:r>
      <w:r w:rsidRPr="00B15CC6">
        <w:rPr>
          <w:szCs w:val="22"/>
        </w:rPr>
        <w:t>Sistema Adutor Regional das bacias PCJ</w:t>
      </w:r>
      <w:r>
        <w:rPr>
          <w:szCs w:val="22"/>
        </w:rPr>
        <w:t>,</w:t>
      </w:r>
      <w:r w:rsidRPr="00B15CC6" w:rsidDel="00B15CC6">
        <w:rPr>
          <w:szCs w:val="22"/>
        </w:rPr>
        <w:t xml:space="preserve"> </w:t>
      </w:r>
      <w:r>
        <w:rPr>
          <w:szCs w:val="22"/>
        </w:rPr>
        <w:t xml:space="preserve">até o rio Atibaia) – o que levou o PDMM a incluir mais dois arranjos alternativos, de números 8 e 9, na fase final de seus trabalhos. </w:t>
      </w:r>
    </w:p>
    <w:p w:rsidR="00107272" w:rsidRDefault="00C57DD4" w:rsidP="00107272">
      <w:pPr>
        <w:pStyle w:val="TxtBase"/>
        <w:rPr>
          <w:szCs w:val="22"/>
        </w:rPr>
      </w:pPr>
      <w:r>
        <w:rPr>
          <w:szCs w:val="22"/>
        </w:rPr>
        <w:t xml:space="preserve">Os </w:t>
      </w:r>
      <w:r w:rsidR="00107272">
        <w:rPr>
          <w:szCs w:val="22"/>
        </w:rPr>
        <w:t xml:space="preserve">10 arranjos </w:t>
      </w:r>
      <w:r w:rsidR="00134BF1">
        <w:rPr>
          <w:szCs w:val="22"/>
        </w:rPr>
        <w:t>apresentados</w:t>
      </w:r>
      <w:r w:rsidR="00107272">
        <w:rPr>
          <w:szCs w:val="22"/>
        </w:rPr>
        <w:t xml:space="preserve"> no</w:t>
      </w:r>
      <w:r w:rsidR="00134BF1">
        <w:rPr>
          <w:szCs w:val="22"/>
        </w:rPr>
        <w:t>s relatórios do</w:t>
      </w:r>
      <w:r w:rsidR="00107272">
        <w:rPr>
          <w:szCs w:val="22"/>
        </w:rPr>
        <w:t xml:space="preserve"> PDMM devem ser </w:t>
      </w:r>
      <w:r w:rsidR="004B0B0E">
        <w:rPr>
          <w:szCs w:val="22"/>
        </w:rPr>
        <w:t xml:space="preserve">interpretados </w:t>
      </w:r>
      <w:r w:rsidR="00107272">
        <w:rPr>
          <w:szCs w:val="22"/>
        </w:rPr>
        <w:t>à luz dessas circunstâncias</w:t>
      </w:r>
      <w:r w:rsidR="004B0B0E">
        <w:rPr>
          <w:szCs w:val="22"/>
        </w:rPr>
        <w:t xml:space="preserve"> da época</w:t>
      </w:r>
      <w:r w:rsidR="00107272">
        <w:rPr>
          <w:szCs w:val="22"/>
        </w:rPr>
        <w:t xml:space="preserve">, </w:t>
      </w:r>
      <w:r w:rsidR="00134BF1">
        <w:rPr>
          <w:szCs w:val="22"/>
        </w:rPr>
        <w:t xml:space="preserve">tendo sido propostos como exemplos de combinações de quase 30 esquemas hidráulicos inventariados. </w:t>
      </w:r>
      <w:r w:rsidR="00A6578E">
        <w:rPr>
          <w:szCs w:val="22"/>
        </w:rPr>
        <w:t xml:space="preserve">Os </w:t>
      </w:r>
      <w:r w:rsidR="00134BF1">
        <w:rPr>
          <w:szCs w:val="22"/>
        </w:rPr>
        <w:t xml:space="preserve">arranjos </w:t>
      </w:r>
      <w:r w:rsidR="00D32C52">
        <w:rPr>
          <w:szCs w:val="22"/>
        </w:rPr>
        <w:t>d</w:t>
      </w:r>
      <w:r w:rsidR="00C4031A">
        <w:rPr>
          <w:szCs w:val="22"/>
        </w:rPr>
        <w:t>o PDMM</w:t>
      </w:r>
      <w:r w:rsidR="00A6578E">
        <w:rPr>
          <w:szCs w:val="22"/>
        </w:rPr>
        <w:t xml:space="preserve">, portanto, não são </w:t>
      </w:r>
      <w:r w:rsidR="00134BF1">
        <w:rPr>
          <w:szCs w:val="22"/>
        </w:rPr>
        <w:t xml:space="preserve">rígidos </w:t>
      </w:r>
      <w:r w:rsidR="00107272">
        <w:rPr>
          <w:szCs w:val="22"/>
        </w:rPr>
        <w:t xml:space="preserve">e outras combinações de esquemas </w:t>
      </w:r>
      <w:r w:rsidR="00A6578E">
        <w:rPr>
          <w:szCs w:val="22"/>
        </w:rPr>
        <w:t>hidraúlicos são possíveis e podem ser explorados.</w:t>
      </w:r>
    </w:p>
    <w:p w:rsidR="00A46016" w:rsidRDefault="00A46016" w:rsidP="00A46016">
      <w:pPr>
        <w:pStyle w:val="TxtBase"/>
        <w:rPr>
          <w:szCs w:val="22"/>
        </w:rPr>
      </w:pPr>
      <w:r>
        <w:rPr>
          <w:szCs w:val="22"/>
        </w:rPr>
        <w:t xml:space="preserve">Neste </w:t>
      </w:r>
      <w:r w:rsidRPr="00A46888">
        <w:t>item</w:t>
      </w:r>
      <w:r>
        <w:rPr>
          <w:szCs w:val="22"/>
        </w:rPr>
        <w:t>, portanto, a tarefa consiste em explorar os mapas topográficos e reexam</w:t>
      </w:r>
      <w:r w:rsidR="00D32C52">
        <w:rPr>
          <w:szCs w:val="22"/>
        </w:rPr>
        <w:t>inar</w:t>
      </w:r>
      <w:r>
        <w:rPr>
          <w:szCs w:val="22"/>
        </w:rPr>
        <w:t xml:space="preserve"> </w:t>
      </w:r>
      <w:r w:rsidR="00D32C52">
        <w:rPr>
          <w:szCs w:val="22"/>
        </w:rPr>
        <w:t xml:space="preserve">os </w:t>
      </w:r>
      <w:r>
        <w:rPr>
          <w:szCs w:val="22"/>
        </w:rPr>
        <w:t xml:space="preserve">esquemas </w:t>
      </w:r>
      <w:r w:rsidR="00D32C52">
        <w:rPr>
          <w:szCs w:val="22"/>
        </w:rPr>
        <w:t>hidráulicos</w:t>
      </w:r>
      <w:r>
        <w:rPr>
          <w:szCs w:val="22"/>
        </w:rPr>
        <w:t xml:space="preserve"> orienta</w:t>
      </w:r>
      <w:r w:rsidR="00E81F5C">
        <w:rPr>
          <w:szCs w:val="22"/>
        </w:rPr>
        <w:t>ndo</w:t>
      </w:r>
      <w:r>
        <w:rPr>
          <w:szCs w:val="22"/>
        </w:rPr>
        <w:t xml:space="preserve"> os levantamentos de campo (pa</w:t>
      </w:r>
      <w:r w:rsidRPr="00E33478">
        <w:rPr>
          <w:szCs w:val="22"/>
        </w:rPr>
        <w:t xml:space="preserve">ra o esquema 22) –– objeto do item </w:t>
      </w:r>
      <w:r w:rsidR="00A83CCD">
        <w:rPr>
          <w:szCs w:val="22"/>
        </w:rPr>
        <w:t>6</w:t>
      </w:r>
      <w:r w:rsidRPr="00E33478">
        <w:rPr>
          <w:szCs w:val="22"/>
        </w:rPr>
        <w:t xml:space="preserve">.4.2 – e os estudos de detalhamento conforme descrição do item </w:t>
      </w:r>
      <w:r w:rsidR="00A83CCD">
        <w:rPr>
          <w:szCs w:val="22"/>
        </w:rPr>
        <w:t>6</w:t>
      </w:r>
      <w:r w:rsidRPr="00E33478">
        <w:rPr>
          <w:szCs w:val="22"/>
        </w:rPr>
        <w:t>.4.3.</w:t>
      </w:r>
    </w:p>
    <w:p w:rsidR="00A46016" w:rsidRDefault="00A46016" w:rsidP="00107272">
      <w:pPr>
        <w:pStyle w:val="TxtBase"/>
        <w:rPr>
          <w:szCs w:val="22"/>
        </w:rPr>
      </w:pPr>
    </w:p>
    <w:p w:rsidR="002E2F98" w:rsidRPr="00D440BD" w:rsidRDefault="002E2F98" w:rsidP="00D440BD">
      <w:pPr>
        <w:pStyle w:val="TxtBase"/>
        <w:rPr>
          <w:szCs w:val="22"/>
        </w:rPr>
      </w:pPr>
      <w:bookmarkStart w:id="138" w:name="_Toc456172918"/>
    </w:p>
    <w:p w:rsidR="004B0B0E" w:rsidRPr="003D51D5" w:rsidRDefault="00A83CCD" w:rsidP="00BC6EBE">
      <w:pPr>
        <w:pStyle w:val="TRT2"/>
        <w:rPr>
          <w:szCs w:val="22"/>
        </w:rPr>
      </w:pPr>
      <w:bookmarkStart w:id="139" w:name="_Toc459798640"/>
      <w:bookmarkStart w:id="140" w:name="_Toc475631242"/>
      <w:r>
        <w:t>6</w:t>
      </w:r>
      <w:r w:rsidR="004B0B0E" w:rsidRPr="003D51D5">
        <w:t>.</w:t>
      </w:r>
      <w:r w:rsidR="004B0B0E">
        <w:t>4</w:t>
      </w:r>
      <w:r w:rsidR="004B0B0E" w:rsidRPr="003D51D5">
        <w:t xml:space="preserve">. </w:t>
      </w:r>
      <w:r w:rsidR="004B0B0E" w:rsidRPr="00FB6059">
        <w:t>Anteprojeto dos esquemas hidráulicos</w:t>
      </w:r>
      <w:bookmarkEnd w:id="138"/>
      <w:bookmarkEnd w:id="139"/>
      <w:bookmarkEnd w:id="140"/>
      <w:r w:rsidR="004B0B0E" w:rsidRPr="00FB6059">
        <w:t xml:space="preserve"> </w:t>
      </w:r>
    </w:p>
    <w:p w:rsidR="004B0B0E" w:rsidRDefault="004B0B0E" w:rsidP="004B0B0E">
      <w:pPr>
        <w:pStyle w:val="TxtBase"/>
      </w:pPr>
      <w:r>
        <w:t>Neste item deverão ser desenvolvidas as</w:t>
      </w:r>
      <w:r w:rsidRPr="003D51D5">
        <w:t xml:space="preserve"> seguintes atividades:</w:t>
      </w:r>
    </w:p>
    <w:p w:rsidR="004B0B0E" w:rsidRPr="00325F2B" w:rsidRDefault="00FE463A" w:rsidP="00BC6EBE">
      <w:pPr>
        <w:pStyle w:val="TRT3"/>
      </w:pPr>
      <w:bookmarkStart w:id="141" w:name="_Toc456172919"/>
      <w:bookmarkStart w:id="142" w:name="_Toc459798641"/>
      <w:bookmarkStart w:id="143" w:name="_Toc475631243"/>
      <w:r>
        <w:t>6</w:t>
      </w:r>
      <w:r w:rsidR="004B0B0E" w:rsidRPr="00325F2B">
        <w:t>.4.1. Estudos de traçados dos esquemas hidráulicos</w:t>
      </w:r>
      <w:bookmarkEnd w:id="141"/>
      <w:bookmarkEnd w:id="142"/>
      <w:bookmarkEnd w:id="143"/>
      <w:r w:rsidR="004B0B0E" w:rsidRPr="00325F2B">
        <w:t xml:space="preserve"> </w:t>
      </w:r>
    </w:p>
    <w:p w:rsidR="00B74156" w:rsidRPr="003D51D5" w:rsidRDefault="009D798D" w:rsidP="00B74156">
      <w:pPr>
        <w:pStyle w:val="TxtBase"/>
        <w:rPr>
          <w:szCs w:val="22"/>
        </w:rPr>
      </w:pPr>
      <w:r>
        <w:rPr>
          <w:szCs w:val="22"/>
        </w:rPr>
        <w:t>Os</w:t>
      </w:r>
      <w:r w:rsidR="004044BD">
        <w:rPr>
          <w:szCs w:val="22"/>
        </w:rPr>
        <w:t xml:space="preserve"> </w:t>
      </w:r>
      <w:r w:rsidR="00580379">
        <w:rPr>
          <w:szCs w:val="22"/>
        </w:rPr>
        <w:t xml:space="preserve">quatro </w:t>
      </w:r>
      <w:r w:rsidR="004044BD">
        <w:rPr>
          <w:szCs w:val="22"/>
        </w:rPr>
        <w:t xml:space="preserve">esquemas </w:t>
      </w:r>
      <w:r>
        <w:rPr>
          <w:szCs w:val="22"/>
        </w:rPr>
        <w:t xml:space="preserve">hidráulicos </w:t>
      </w:r>
      <w:r w:rsidR="00580379">
        <w:rPr>
          <w:szCs w:val="22"/>
        </w:rPr>
        <w:t xml:space="preserve">que </w:t>
      </w:r>
      <w:r w:rsidR="00B74156" w:rsidRPr="003D51D5">
        <w:rPr>
          <w:szCs w:val="22"/>
        </w:rPr>
        <w:t>dever</w:t>
      </w:r>
      <w:r w:rsidR="004044BD">
        <w:rPr>
          <w:szCs w:val="22"/>
        </w:rPr>
        <w:t>ão</w:t>
      </w:r>
      <w:r w:rsidR="00B74156" w:rsidRPr="003D51D5">
        <w:rPr>
          <w:szCs w:val="22"/>
        </w:rPr>
        <w:t xml:space="preserve"> ser objeto de detalhamento de engenharia, em nível de </w:t>
      </w:r>
      <w:r w:rsidR="00EC20D5">
        <w:rPr>
          <w:szCs w:val="22"/>
        </w:rPr>
        <w:t xml:space="preserve">“Estudos Finais de inventário” e de </w:t>
      </w:r>
      <w:r w:rsidR="00B74156" w:rsidRPr="003D51D5">
        <w:rPr>
          <w:szCs w:val="22"/>
        </w:rPr>
        <w:t>viabilidade técnica</w:t>
      </w:r>
      <w:r w:rsidR="008F6E55">
        <w:rPr>
          <w:szCs w:val="22"/>
        </w:rPr>
        <w:t xml:space="preserve"> e</w:t>
      </w:r>
      <w:r w:rsidR="008F6E55" w:rsidRPr="003D51D5">
        <w:rPr>
          <w:szCs w:val="22"/>
        </w:rPr>
        <w:t xml:space="preserve"> </w:t>
      </w:r>
      <w:r w:rsidR="00B74156" w:rsidRPr="003D51D5">
        <w:rPr>
          <w:szCs w:val="22"/>
        </w:rPr>
        <w:t>econômica</w:t>
      </w:r>
      <w:r w:rsidR="00D73EE2">
        <w:rPr>
          <w:szCs w:val="22"/>
        </w:rPr>
        <w:t>,</w:t>
      </w:r>
      <w:r w:rsidR="001F64C3">
        <w:rPr>
          <w:szCs w:val="22"/>
        </w:rPr>
        <w:t xml:space="preserve"> </w:t>
      </w:r>
      <w:r w:rsidR="00580379">
        <w:rPr>
          <w:szCs w:val="22"/>
        </w:rPr>
        <w:t>são</w:t>
      </w:r>
      <w:r w:rsidR="007F4F58">
        <w:rPr>
          <w:szCs w:val="22"/>
        </w:rPr>
        <w:t xml:space="preserve"> a seguir descritos</w:t>
      </w:r>
      <w:r w:rsidR="00580379">
        <w:rPr>
          <w:szCs w:val="22"/>
        </w:rPr>
        <w:t>:</w:t>
      </w:r>
    </w:p>
    <w:p w:rsidR="00816AAB" w:rsidRDefault="00816AAB" w:rsidP="00B74156">
      <w:pPr>
        <w:pStyle w:val="TxtBase"/>
        <w:rPr>
          <w:szCs w:val="22"/>
        </w:rPr>
      </w:pPr>
    </w:p>
    <w:p w:rsidR="00C5152C" w:rsidRDefault="00760BF6" w:rsidP="00B150A4">
      <w:pPr>
        <w:pStyle w:val="TxtBaseRecuo1"/>
        <w:ind w:firstLine="0"/>
      </w:pPr>
      <w:r>
        <w:rPr>
          <w:szCs w:val="22"/>
        </w:rPr>
        <w:t xml:space="preserve">(a) </w:t>
      </w:r>
      <w:r w:rsidR="00580379" w:rsidRPr="00B150A4">
        <w:rPr>
          <w:szCs w:val="22"/>
        </w:rPr>
        <w:t>Esquema “22: Sarapuí/Sorocaba/Salto/Res. Piraí/Indaiatuba” do PDMM</w:t>
      </w:r>
      <w:r w:rsidR="00221698">
        <w:rPr>
          <w:szCs w:val="22"/>
        </w:rPr>
        <w:t>.</w:t>
      </w:r>
      <w:r w:rsidR="00580379" w:rsidRPr="00B150A4">
        <w:rPr>
          <w:szCs w:val="22"/>
        </w:rPr>
        <w:t xml:space="preserve"> </w:t>
      </w:r>
      <w:r w:rsidR="00FF7719">
        <w:t xml:space="preserve">(b) </w:t>
      </w:r>
      <w:r w:rsidR="00580379" w:rsidRPr="00B150A4">
        <w:t>Esquema</w:t>
      </w:r>
      <w:r w:rsidR="00580379" w:rsidRPr="00B150A4">
        <w:rPr>
          <w:szCs w:val="22"/>
        </w:rPr>
        <w:t xml:space="preserve"> “21: Jurumirim – ETA Cotia” do PDMM</w:t>
      </w:r>
      <w:r w:rsidR="00C5152C">
        <w:rPr>
          <w:szCs w:val="22"/>
        </w:rPr>
        <w:t>.</w:t>
      </w:r>
    </w:p>
    <w:p w:rsidR="00012EDE" w:rsidRDefault="009E1BBD" w:rsidP="00B150A4">
      <w:pPr>
        <w:pStyle w:val="TxtBaseRecuo1"/>
        <w:ind w:firstLine="0"/>
      </w:pPr>
      <w:r w:rsidRPr="00B150A4">
        <w:t>No</w:t>
      </w:r>
      <w:r w:rsidR="00221698">
        <w:t xml:space="preserve"> </w:t>
      </w:r>
      <w:r w:rsidRPr="00B150A4">
        <w:t xml:space="preserve">presente </w:t>
      </w:r>
      <w:r w:rsidR="007E45EC">
        <w:t>estudo</w:t>
      </w:r>
      <w:r w:rsidRPr="00B150A4">
        <w:t xml:space="preserve"> interessa apenas o esquema 21 e o 21A com destino a zona oeste e norte da RMSP (Barueri).</w:t>
      </w:r>
      <w:r w:rsidR="00753E52">
        <w:t xml:space="preserve"> </w:t>
      </w:r>
      <w:r w:rsidR="00012EDE">
        <w:t xml:space="preserve">Este </w:t>
      </w:r>
      <w:r w:rsidR="00012EDE" w:rsidRPr="00B150A4">
        <w:t>esquema</w:t>
      </w:r>
      <w:r w:rsidR="00012EDE">
        <w:t xml:space="preserve"> deverá ser revisto e analisado com base n</w:t>
      </w:r>
      <w:r w:rsidR="00012EDE" w:rsidRPr="0019719F">
        <w:t>as folhas topográficas e levantamentos aerofotogramétricos na escala 1:10.000</w:t>
      </w:r>
      <w:r w:rsidR="00012EDE">
        <w:t xml:space="preserve"> complementados com eventuais visitas ao campo e, neste caso, sem levantamentos adicionais, </w:t>
      </w:r>
      <w:r w:rsidR="00012EDE" w:rsidRPr="0019719F">
        <w:t>aerofotogramétricos</w:t>
      </w:r>
      <w:r w:rsidR="00012EDE">
        <w:t xml:space="preserve"> ou</w:t>
      </w:r>
      <w:r w:rsidR="00012EDE" w:rsidRPr="0019719F">
        <w:t xml:space="preserve"> geológico-geotécnicos</w:t>
      </w:r>
      <w:r w:rsidR="00012EDE">
        <w:t xml:space="preserve">. </w:t>
      </w:r>
    </w:p>
    <w:p w:rsidR="00012EDE" w:rsidRDefault="00012EDE" w:rsidP="00B150A4">
      <w:pPr>
        <w:pStyle w:val="TxtBaseRecuo1"/>
        <w:ind w:firstLine="0"/>
      </w:pPr>
      <w:r>
        <w:t>Com relação a este esquema valem ainda as seguintes considerações:</w:t>
      </w:r>
    </w:p>
    <w:p w:rsidR="00012EDE" w:rsidRPr="00B150A4" w:rsidRDefault="00012EDE" w:rsidP="00B150A4">
      <w:pPr>
        <w:pStyle w:val="TxtBaseRecuo1"/>
        <w:numPr>
          <w:ilvl w:val="0"/>
          <w:numId w:val="40"/>
        </w:numPr>
      </w:pPr>
      <w:r w:rsidRPr="00B150A4">
        <w:lastRenderedPageBreak/>
        <w:t>Tendo em vista o PDAA</w:t>
      </w:r>
      <w:r w:rsidR="007B3F42">
        <w:t xml:space="preserve"> 2014</w:t>
      </w:r>
      <w:r w:rsidRPr="00B150A4">
        <w:t xml:space="preserve"> que está em andamento na Sabesp, e as projeções demográficas da SEADE que indicam populações futuras menores que as previstas no PDMM, optou-se por não incluir toda a bacia do Alto Tietê, no presente estudo;</w:t>
      </w:r>
    </w:p>
    <w:p w:rsidR="00012EDE" w:rsidRPr="00B150A4" w:rsidRDefault="00012EDE" w:rsidP="00B150A4">
      <w:pPr>
        <w:pStyle w:val="TxtBaseRecuo1"/>
        <w:numPr>
          <w:ilvl w:val="0"/>
          <w:numId w:val="40"/>
        </w:numPr>
      </w:pPr>
      <w:r w:rsidRPr="00B150A4">
        <w:t>Há, porém, muitas incertezas quanto ao ritmo de crescimento das demais demandas hídricas, em especial a irrigação que é um uso difuso em toda a bacia hidrográfica</w:t>
      </w:r>
      <w:r w:rsidR="007E45EC">
        <w:t>,</w:t>
      </w:r>
      <w:r w:rsidRPr="00B150A4">
        <w:t xml:space="preserve"> podendo impactar as captações de água para abastecimento público; e, com a suspensão do novo Censo Agropecuário que estava programado para 2016, as projeções de áreas irrigadas – com base em dados muito defasados – ser</w:t>
      </w:r>
      <w:r w:rsidR="00ED53A9">
        <w:t xml:space="preserve">ão </w:t>
      </w:r>
      <w:r w:rsidRPr="00B150A4">
        <w:t>ainda mais imprecisas;</w:t>
      </w:r>
    </w:p>
    <w:p w:rsidR="00012EDE" w:rsidRPr="00B150A4" w:rsidRDefault="00012EDE" w:rsidP="00B150A4">
      <w:pPr>
        <w:pStyle w:val="TxtBaseRecuo1"/>
        <w:numPr>
          <w:ilvl w:val="0"/>
          <w:numId w:val="40"/>
        </w:numPr>
      </w:pPr>
      <w:r w:rsidRPr="00B150A4">
        <w:t>Há também incertezas com relação ao crescimento futuro e o tipo de ocupação das áreas compreendidas pelas rodovias Castelo Branco, Anhanguera, Bandeirantes, Marechal Rondon e o Rodoanel Oeste. É de se esperar incrementos populacionais superiores às estimadas pela SEADE para o PDAA</w:t>
      </w:r>
      <w:r w:rsidR="007B3F42">
        <w:t xml:space="preserve"> 2014</w:t>
      </w:r>
      <w:r w:rsidRPr="00B150A4">
        <w:t>, nessas regiões, e consequentemente, de demandas urbanas e industriais de água. As projeções demográficas que incluem o último censo, de 2010, podem não estar detectando as tendências dessa região compreendida pelas rodovias mencionadas. As figuras comparativas já apresentadas, de projeções populacionais, mostram que a estimativa de população, do IBGE, não segue a mesma tendência da SEADE. A contagem da população brasileira, de 2016 – que poderia contribuir para esclarecer essas tendências – foi infelizmente cancelada em virtude de cortes no orçamento do IBGE;</w:t>
      </w:r>
    </w:p>
    <w:p w:rsidR="00012EDE" w:rsidRPr="00B150A4" w:rsidRDefault="00012EDE" w:rsidP="00B150A4">
      <w:pPr>
        <w:pStyle w:val="TxtBaseRecuo1"/>
        <w:numPr>
          <w:ilvl w:val="0"/>
          <w:numId w:val="40"/>
        </w:numPr>
      </w:pPr>
      <w:r w:rsidRPr="00B150A4">
        <w:t xml:space="preserve">O esquema 21, devido ao seu porte, dificilmente seria viável para derivação de vazões pequenas apenas para a região de Sorocaba, Campinas e Jundiaí, e somente se justificaria se atendesse complementarmente a zona </w:t>
      </w:r>
      <w:r w:rsidR="00845DCB">
        <w:t xml:space="preserve">norte e </w:t>
      </w:r>
      <w:r w:rsidRPr="00B150A4">
        <w:t xml:space="preserve">oeste da RMSP. Todavia, a base de dados estatísticos e os estudos atualmente existentes não fornecem a necessária segurança nas projeções das demandas hídricas dessas regiões. Por este motivo, no presente estudo, decidiu-se incluir apenas alguns municípios da zona </w:t>
      </w:r>
      <w:r w:rsidR="00845DCB">
        <w:t xml:space="preserve">norte e </w:t>
      </w:r>
      <w:r w:rsidRPr="00B150A4">
        <w:t xml:space="preserve">oeste da RMSP acrescido de hipóteses adicionais mencionadas no item </w:t>
      </w:r>
      <w:r w:rsidR="00845DCB">
        <w:t>“</w:t>
      </w:r>
      <w:r w:rsidR="00A83CCD">
        <w:t>6</w:t>
      </w:r>
      <w:r w:rsidRPr="00B150A4">
        <w:t>.3.3. Análise de segurança hídrica das áreas críticas</w:t>
      </w:r>
      <w:r w:rsidR="00845DCB">
        <w:t>”</w:t>
      </w:r>
      <w:r w:rsidRPr="00B150A4">
        <w:t xml:space="preserve">;  </w:t>
      </w:r>
    </w:p>
    <w:p w:rsidR="00012EDE" w:rsidRPr="00B150A4" w:rsidRDefault="0032725F" w:rsidP="00B150A4">
      <w:pPr>
        <w:pStyle w:val="TxtBaseRecuo1"/>
        <w:numPr>
          <w:ilvl w:val="0"/>
          <w:numId w:val="40"/>
        </w:numPr>
      </w:pPr>
      <w:r w:rsidRPr="00B150A4">
        <w:t xml:space="preserve">Diante </w:t>
      </w:r>
      <w:r w:rsidR="00012EDE" w:rsidRPr="00B150A4">
        <w:t>das incertezas acima listadas e em face da necessidade de se evoluir nos estudos de planejamento do esquema 21, analisando mais detalhadamente os aspectos de engenharia e de estimativa de custos propõem-se, no presente caso, três valores parametrizados de adução – a partir do Jurumirim: 10 m</w:t>
      </w:r>
      <w:r w:rsidR="00012EDE" w:rsidRPr="00B150A4">
        <w:rPr>
          <w:vertAlign w:val="superscript"/>
        </w:rPr>
        <w:t>3</w:t>
      </w:r>
      <w:r w:rsidR="00012EDE" w:rsidRPr="00B150A4">
        <w:t>/s; 20 m</w:t>
      </w:r>
      <w:r w:rsidR="00012EDE" w:rsidRPr="00B150A4">
        <w:rPr>
          <w:vertAlign w:val="superscript"/>
        </w:rPr>
        <w:t>3</w:t>
      </w:r>
      <w:r w:rsidR="00012EDE" w:rsidRPr="00B150A4">
        <w:t>/s e 30 m</w:t>
      </w:r>
      <w:r w:rsidR="00012EDE" w:rsidRPr="00B150A4">
        <w:rPr>
          <w:vertAlign w:val="superscript"/>
        </w:rPr>
        <w:t>3</w:t>
      </w:r>
      <w:r w:rsidR="00012EDE" w:rsidRPr="00B150A4">
        <w:t>/s</w:t>
      </w:r>
      <w:r w:rsidR="00ED53A9">
        <w:t>,</w:t>
      </w:r>
      <w:r w:rsidR="00845DCB">
        <w:t xml:space="preserve"> independentemente do resultado dos estudos de balanço hídrico e das “áreas críticas”</w:t>
      </w:r>
      <w:r w:rsidR="00012EDE" w:rsidRPr="00B150A4">
        <w:t xml:space="preserve">. O lay out das obras e as planilhas detalhadas de estimativas de custos serão elaborados para o valor intermediário de adução. A estimativa de custos totais e de O&amp;M (incluindo custos de bombeamento e eventualmente, os benefícios de geração hidrelétrica) – para fins de análise de viabilidade, seriam </w:t>
      </w:r>
      <w:r w:rsidR="00ED53A9">
        <w:t>estimados</w:t>
      </w:r>
      <w:r w:rsidR="00ED53A9" w:rsidRPr="00B150A4">
        <w:t xml:space="preserve"> </w:t>
      </w:r>
      <w:r w:rsidR="00012EDE" w:rsidRPr="00B150A4">
        <w:t>para os três valores parametrizados.</w:t>
      </w:r>
    </w:p>
    <w:p w:rsidR="006C5CFE" w:rsidRDefault="00FF7719" w:rsidP="00B150A4">
      <w:pPr>
        <w:pStyle w:val="TxtBaseRecuo1"/>
      </w:pPr>
      <w:r>
        <w:t xml:space="preserve">(c) </w:t>
      </w:r>
      <w:r w:rsidR="00580379">
        <w:t xml:space="preserve">Esquema </w:t>
      </w:r>
      <w:r w:rsidR="00A92663">
        <w:t>aqui denominado de “Jaguari-Baquirivu” (não estudado no PDMM</w:t>
      </w:r>
      <w:r w:rsidR="006C568B">
        <w:t xml:space="preserve">, mas, </w:t>
      </w:r>
      <w:r w:rsidR="00753E52">
        <w:t xml:space="preserve">analisado </w:t>
      </w:r>
      <w:r w:rsidR="006C568B">
        <w:t>no PDAA 2014</w:t>
      </w:r>
      <w:r w:rsidR="00A92663">
        <w:t>),</w:t>
      </w:r>
      <w:r w:rsidR="00A92663" w:rsidRPr="005B4E5E">
        <w:t xml:space="preserve"> </w:t>
      </w:r>
      <w:r w:rsidR="00A92663">
        <w:t xml:space="preserve">com captação direta no reservatório de Jaguari (CESP), </w:t>
      </w:r>
      <w:r w:rsidR="00A92663" w:rsidRPr="005B4E5E">
        <w:t xml:space="preserve">focado para </w:t>
      </w:r>
      <w:r w:rsidR="00A92663">
        <w:t xml:space="preserve">aumentar a segurança hídrica da zona leste e nordeste da RMSP, em especial </w:t>
      </w:r>
      <w:r w:rsidR="009E1BBD">
        <w:t xml:space="preserve">o abastecimento integral de </w:t>
      </w:r>
      <w:r w:rsidR="00A92663" w:rsidRPr="005B4E5E">
        <w:t>Guarulhos, Arujá e Itaquaquecetuba</w:t>
      </w:r>
      <w:r w:rsidR="00A92663">
        <w:t>, e considerando a hipótese de um sistema regional de abastecimento, com ETA específica</w:t>
      </w:r>
      <w:r w:rsidR="009E1BBD">
        <w:t xml:space="preserve"> para complementar o sistema já existente</w:t>
      </w:r>
      <w:r w:rsidR="00A92663">
        <w:t xml:space="preserve">. </w:t>
      </w:r>
    </w:p>
    <w:p w:rsidR="0005342D" w:rsidRDefault="0005342D" w:rsidP="0005342D">
      <w:pPr>
        <w:pStyle w:val="TxtBaseRecuo1"/>
        <w:ind w:firstLine="0"/>
      </w:pPr>
      <w:r>
        <w:t xml:space="preserve">O esquema “Jaguari-Baquirivu” deverá ser cotejado com os esquemas “5 (Paraibuna – Ponte Nova)” e “7, 7A: Guararema – Biritiba” do PDMM, que foram concebidos para reforço do Sistema Produtor Alto Tietê. </w:t>
      </w:r>
    </w:p>
    <w:p w:rsidR="00203A4A" w:rsidRDefault="006C568B" w:rsidP="00B150A4">
      <w:pPr>
        <w:pStyle w:val="TxtBaseRecuo1"/>
        <w:ind w:firstLine="0"/>
      </w:pPr>
      <w:r>
        <w:lastRenderedPageBreak/>
        <w:t>Inicialmente deverá ser examinado o estudo de alternativas de traçados hidráulicos, elaborado no âmbito do PDAA 2014</w:t>
      </w:r>
      <w:r w:rsidR="00203A4A">
        <w:t xml:space="preserve"> e confirmado com análises d</w:t>
      </w:r>
      <w:r w:rsidR="00203A4A" w:rsidRPr="0019719F">
        <w:t>as folhas topográficas e levantamentos aerofotogramétricos na escala 1:10.000</w:t>
      </w:r>
      <w:r w:rsidR="00203A4A">
        <w:t xml:space="preserve"> complementados com eventuais visitas ao campo e, neste caso, sem levantamentos adicionais, </w:t>
      </w:r>
      <w:r w:rsidR="00203A4A" w:rsidRPr="0019719F">
        <w:t>aerofotogramétricos</w:t>
      </w:r>
      <w:r w:rsidR="00203A4A">
        <w:t xml:space="preserve"> ou</w:t>
      </w:r>
      <w:r w:rsidR="00203A4A" w:rsidRPr="0019719F">
        <w:t xml:space="preserve"> geológico-geotécnicos</w:t>
      </w:r>
      <w:r w:rsidR="00203A4A">
        <w:t>. A</w:t>
      </w:r>
      <w:r w:rsidR="0005342D" w:rsidRPr="0005342D">
        <w:t xml:space="preserve"> análise comparativa com os esquemas 5 e 7, 7A do PDMM permitirá a seleção do esquema final mais vantajoso, que deverá ser detalhado, elaborados os anteprojetos e estimados os custos respectivos.</w:t>
      </w:r>
      <w:r w:rsidR="00203A4A">
        <w:t>.</w:t>
      </w:r>
    </w:p>
    <w:p w:rsidR="00580379" w:rsidRDefault="00FF7719" w:rsidP="00B150A4">
      <w:pPr>
        <w:pStyle w:val="TxtBaseRecuo1"/>
      </w:pPr>
      <w:r>
        <w:t xml:space="preserve">(d) </w:t>
      </w:r>
      <w:r w:rsidR="00A92663" w:rsidRPr="00D763CD">
        <w:t xml:space="preserve">Esquema </w:t>
      </w:r>
      <w:r w:rsidR="00580379" w:rsidRPr="00D763CD">
        <w:t>aqui denominado de “Juqueri-Jundiaí” (não estudado no PDMM</w:t>
      </w:r>
      <w:r w:rsidR="00203A4A">
        <w:t>, mas, no PDAA 2014</w:t>
      </w:r>
      <w:r w:rsidR="00580379" w:rsidRPr="00D763CD">
        <w:t>)</w:t>
      </w:r>
      <w:r w:rsidR="00ED53A9">
        <w:t>:</w:t>
      </w:r>
      <w:r w:rsidR="00580379" w:rsidRPr="00D763CD">
        <w:t xml:space="preserve"> </w:t>
      </w:r>
      <w:r w:rsidR="00ED53A9">
        <w:t xml:space="preserve">Este esquema </w:t>
      </w:r>
      <w:r w:rsidR="00580379">
        <w:t xml:space="preserve">está sendo </w:t>
      </w:r>
      <w:r w:rsidR="00580379" w:rsidRPr="00D763CD">
        <w:t xml:space="preserve">concebido para a otimização do abastecimento de </w:t>
      </w:r>
      <w:r w:rsidR="009E1BBD" w:rsidRPr="00A3757D">
        <w:rPr>
          <w:szCs w:val="22"/>
        </w:rPr>
        <w:t xml:space="preserve">Francisco </w:t>
      </w:r>
      <w:r w:rsidR="009E1BBD" w:rsidRPr="0067091F">
        <w:t>Morato</w:t>
      </w:r>
      <w:r w:rsidR="009E1BBD" w:rsidRPr="00A3757D">
        <w:rPr>
          <w:szCs w:val="22"/>
        </w:rPr>
        <w:t>, Franco da Rocha e Caieiras</w:t>
      </w:r>
      <w:r w:rsidR="009E1BBD">
        <w:rPr>
          <w:szCs w:val="22"/>
        </w:rPr>
        <w:t xml:space="preserve">, agregando-se também </w:t>
      </w:r>
      <w:r w:rsidR="009E1BBD" w:rsidRPr="00A3757D">
        <w:rPr>
          <w:szCs w:val="22"/>
        </w:rPr>
        <w:t>Campo Limpo Paulista</w:t>
      </w:r>
      <w:r w:rsidR="009E1BBD">
        <w:rPr>
          <w:szCs w:val="22"/>
        </w:rPr>
        <w:t xml:space="preserve"> e</w:t>
      </w:r>
      <w:r w:rsidR="009E1BBD" w:rsidRPr="00A3757D">
        <w:rPr>
          <w:szCs w:val="22"/>
        </w:rPr>
        <w:t xml:space="preserve"> Várzea Paulista</w:t>
      </w:r>
      <w:r w:rsidR="009E1BBD">
        <w:rPr>
          <w:szCs w:val="22"/>
        </w:rPr>
        <w:t xml:space="preserve"> situados na bacia do rio Jundiaí, com sistemas adutores chegando até as ETAs existentes</w:t>
      </w:r>
      <w:r w:rsidR="009E1BBD">
        <w:t xml:space="preserve"> </w:t>
      </w:r>
      <w:r w:rsidR="006C5CFE">
        <w:t xml:space="preserve">e </w:t>
      </w:r>
      <w:r w:rsidR="009E1BBD">
        <w:t>com captação sugerida nos braços do</w:t>
      </w:r>
      <w:r w:rsidR="00580379" w:rsidRPr="00D763CD">
        <w:t xml:space="preserve"> reservatório de Paiva Ca</w:t>
      </w:r>
      <w:r w:rsidR="00580379" w:rsidRPr="0067091F">
        <w:t>stro, no rio Juqueri</w:t>
      </w:r>
      <w:r w:rsidR="00580379" w:rsidRPr="00D763CD">
        <w:t xml:space="preserve">, considerando a hipótese de </w:t>
      </w:r>
      <w:r w:rsidR="00580379">
        <w:t xml:space="preserve">um </w:t>
      </w:r>
      <w:r w:rsidR="00580379" w:rsidRPr="00D763CD">
        <w:t>sistema regional de abastecimento, com ETA específica.</w:t>
      </w:r>
    </w:p>
    <w:p w:rsidR="006551F0" w:rsidRDefault="00ED53A9" w:rsidP="00B150A4">
      <w:pPr>
        <w:pStyle w:val="TxtBaseRecuo1"/>
        <w:ind w:firstLine="0"/>
      </w:pPr>
      <w:r>
        <w:t>Este</w:t>
      </w:r>
      <w:r w:rsidR="006551F0">
        <w:t xml:space="preserve"> esquema</w:t>
      </w:r>
      <w:r w:rsidR="006551F0" w:rsidRPr="00C50D64">
        <w:t xml:space="preserve"> </w:t>
      </w:r>
      <w:r w:rsidR="006551F0">
        <w:t xml:space="preserve">foi concebido a partir de algumas considerações constantes no Plano </w:t>
      </w:r>
      <w:r w:rsidR="006551F0" w:rsidRPr="00D149A6">
        <w:t xml:space="preserve">Municipal de Saneamento Básico </w:t>
      </w:r>
      <w:r w:rsidR="006551F0">
        <w:t>de</w:t>
      </w:r>
      <w:r w:rsidR="006551F0" w:rsidRPr="00D149A6">
        <w:t xml:space="preserve"> Caieiras</w:t>
      </w:r>
      <w:r w:rsidR="007F397B">
        <w:t>, em especial</w:t>
      </w:r>
      <w:r w:rsidR="00A25E7C">
        <w:t xml:space="preserve"> quando se refere a “...</w:t>
      </w:r>
      <w:r w:rsidR="00A25E7C" w:rsidRPr="006C2819">
        <w:rPr>
          <w:i/>
        </w:rPr>
        <w:t>uma peculiaridade geográfica muito especial do Sistema Cantareira faz com que essa concepção (do Sistema Integrado) produza uma situação antieconômica evitável, quando se considera o abastecimento de Caieiras, Franco da Rocha e Francisco Morato</w:t>
      </w:r>
      <w:r w:rsidR="00A25E7C">
        <w:t>”</w:t>
      </w:r>
      <w:r w:rsidR="00A25E7C" w:rsidRPr="00A25E7C">
        <w:rPr>
          <w:vertAlign w:val="superscript"/>
        </w:rPr>
        <w:t xml:space="preserve"> </w:t>
      </w:r>
      <w:r w:rsidR="00A25E7C" w:rsidRPr="003E78A8">
        <w:rPr>
          <w:vertAlign w:val="superscript"/>
        </w:rPr>
        <w:footnoteReference w:id="22"/>
      </w:r>
      <w:r w:rsidR="007F397B">
        <w:t>,</w:t>
      </w:r>
      <w:r w:rsidR="006551F0">
        <w:t xml:space="preserve"> e considerando a notória escassez de água para o abastecimento público de Campo Limpo Paulista e Várzea Paulista.</w:t>
      </w:r>
    </w:p>
    <w:p w:rsidR="0032725F" w:rsidRPr="006C2819" w:rsidRDefault="00203A4A" w:rsidP="006C2819">
      <w:pPr>
        <w:pStyle w:val="TxtBaseRecuo1"/>
        <w:ind w:firstLine="0"/>
      </w:pPr>
      <w:r w:rsidRPr="00203A4A">
        <w:t>Inicialmente deverá ser examinado o estudo de alternativas de traçados hidráulicos, elaborado no âmbito do PDAA 2014 e confirmado com análises das folhas topográficas e levantamentos aerofotogramétricos na escala 1:10.000 complementados com eventuais visitas ao campo e, neste caso, sem levantamentos adicionais, aerofotogramétricos ou geológico-geotécnicos. A partir dos traçados propostos nos estudos do PDAA 2014 deverão ser elaborados os anteprojetos e estimados os cu</w:t>
      </w:r>
      <w:r>
        <w:t>s</w:t>
      </w:r>
      <w:r w:rsidRPr="00203A4A">
        <w:t>tos.</w:t>
      </w:r>
    </w:p>
    <w:p w:rsidR="00AD02C7" w:rsidRPr="003D51D5" w:rsidRDefault="003554F1" w:rsidP="00BC6EBE">
      <w:pPr>
        <w:pStyle w:val="TRT3"/>
      </w:pPr>
      <w:bookmarkStart w:id="144" w:name="_3.2.6._Estudos_de"/>
      <w:bookmarkStart w:id="145" w:name="_Toc416794609"/>
      <w:bookmarkStart w:id="146" w:name="_Toc420947368"/>
      <w:bookmarkStart w:id="147" w:name="_Toc420948216"/>
      <w:bookmarkStart w:id="148" w:name="_Toc431865985"/>
      <w:bookmarkStart w:id="149" w:name="_Toc456172920"/>
      <w:bookmarkStart w:id="150" w:name="_Toc459798642"/>
      <w:bookmarkStart w:id="151" w:name="_Toc475631244"/>
      <w:bookmarkEnd w:id="144"/>
      <w:r>
        <w:t>6</w:t>
      </w:r>
      <w:r w:rsidR="007132AB" w:rsidRPr="003D51D5">
        <w:t>.</w:t>
      </w:r>
      <w:r w:rsidR="00651DE8">
        <w:t>4</w:t>
      </w:r>
      <w:r w:rsidR="007132AB" w:rsidRPr="003D51D5">
        <w:t>.</w:t>
      </w:r>
      <w:r w:rsidR="00651DE8">
        <w:t>2</w:t>
      </w:r>
      <w:r w:rsidR="007132AB" w:rsidRPr="003D51D5">
        <w:t>.</w:t>
      </w:r>
      <w:r w:rsidR="0018516F" w:rsidRPr="003D51D5">
        <w:t xml:space="preserve"> </w:t>
      </w:r>
      <w:r w:rsidR="0018516F" w:rsidRPr="00B11755">
        <w:t>Levantamentos</w:t>
      </w:r>
      <w:r w:rsidR="0018516F" w:rsidRPr="003D51D5">
        <w:t xml:space="preserve"> de campo</w:t>
      </w:r>
      <w:bookmarkEnd w:id="145"/>
      <w:bookmarkEnd w:id="146"/>
      <w:bookmarkEnd w:id="147"/>
      <w:bookmarkEnd w:id="148"/>
      <w:r w:rsidR="00037BBE">
        <w:t xml:space="preserve"> para o esquema 22</w:t>
      </w:r>
      <w:bookmarkEnd w:id="149"/>
      <w:bookmarkEnd w:id="150"/>
      <w:bookmarkEnd w:id="151"/>
    </w:p>
    <w:p w:rsidR="00C47AE1" w:rsidRDefault="00AD02C7" w:rsidP="002B755B">
      <w:pPr>
        <w:pStyle w:val="TxtBase"/>
      </w:pPr>
      <w:r w:rsidRPr="003D51D5">
        <w:t>Serão realizados levantamentos de campo (topografia, aerofotogrametria</w:t>
      </w:r>
      <w:r w:rsidR="00662281" w:rsidRPr="003D51D5">
        <w:t>, batimetria, geologia, geotecni</w:t>
      </w:r>
      <w:r w:rsidRPr="003D51D5">
        <w:t>a, geofísica, etc.)</w:t>
      </w:r>
      <w:r w:rsidR="00950698">
        <w:t xml:space="preserve"> </w:t>
      </w:r>
      <w:r w:rsidR="00BA3C5D">
        <w:t xml:space="preserve">necessários </w:t>
      </w:r>
      <w:r w:rsidR="00950698">
        <w:t xml:space="preserve">para elaboração dos anteprojetos </w:t>
      </w:r>
      <w:r w:rsidR="00950698" w:rsidRPr="00950698">
        <w:t xml:space="preserve">das obras integrantes do esquema hidráulico </w:t>
      </w:r>
      <w:r w:rsidR="00037BBE">
        <w:t>22</w:t>
      </w:r>
      <w:r w:rsidR="005508AF">
        <w:t xml:space="preserve"> revisto</w:t>
      </w:r>
      <w:r w:rsidRPr="006C2819">
        <w:t>.</w:t>
      </w:r>
      <w:r w:rsidR="00950698">
        <w:t xml:space="preserve"> </w:t>
      </w:r>
    </w:p>
    <w:p w:rsidR="00DA7730" w:rsidRPr="003D51D5" w:rsidRDefault="00DA7730">
      <w:pPr>
        <w:pStyle w:val="TxtBase"/>
      </w:pPr>
      <w:r>
        <w:t>O levantamento de campo constará de:</w:t>
      </w:r>
    </w:p>
    <w:p w:rsidR="00130992" w:rsidRDefault="00696B90" w:rsidP="00B150A4">
      <w:pPr>
        <w:pStyle w:val="TxtBaseRecuo1"/>
      </w:pPr>
      <w:r>
        <w:t>(a)</w:t>
      </w:r>
      <w:r w:rsidR="00F61BFA" w:rsidRPr="003D51D5">
        <w:t xml:space="preserve"> Plano de Trabalho</w:t>
      </w:r>
      <w:r w:rsidR="00DA7730">
        <w:t>,</w:t>
      </w:r>
      <w:r w:rsidR="00F61BFA" w:rsidRPr="003D51D5">
        <w:t xml:space="preserve"> </w:t>
      </w:r>
      <w:r w:rsidR="00DA7730">
        <w:t xml:space="preserve">a ser apresentado previamente à </w:t>
      </w:r>
      <w:r w:rsidR="00DA7730" w:rsidRPr="00DA7730">
        <w:t>Comissão de Acompanhamento Técnico</w:t>
      </w:r>
      <w:r w:rsidR="00DA7730">
        <w:t>,</w:t>
      </w:r>
      <w:r w:rsidR="00DA7730" w:rsidRPr="00DA7730">
        <w:t xml:space="preserve"> </w:t>
      </w:r>
      <w:r w:rsidR="00F61BFA" w:rsidRPr="003D51D5">
        <w:t>conte</w:t>
      </w:r>
      <w:r w:rsidR="005508AF">
        <w:t>ndo</w:t>
      </w:r>
      <w:r w:rsidR="00F61BFA" w:rsidRPr="003D51D5">
        <w:t xml:space="preserve"> a previsão dos serviços de topografia, aerofotogrametria, batimetria, hidrometria, geologia e geotecnia</w:t>
      </w:r>
      <w:r w:rsidR="005060B4">
        <w:t>.</w:t>
      </w:r>
      <w:r w:rsidR="00DC0A43">
        <w:t xml:space="preserve"> </w:t>
      </w:r>
    </w:p>
    <w:p w:rsidR="00F61BFA" w:rsidRPr="003D51D5" w:rsidRDefault="00696B90" w:rsidP="00BC6EBE">
      <w:pPr>
        <w:pStyle w:val="TxtBaseRecuo1"/>
      </w:pPr>
      <w:r>
        <w:t>(b)</w:t>
      </w:r>
      <w:r w:rsidR="00F61BFA" w:rsidRPr="003D51D5">
        <w:t xml:space="preserve"> Execução dos serviços de campo</w:t>
      </w:r>
      <w:r w:rsidR="00E60645">
        <w:t xml:space="preserve"> </w:t>
      </w:r>
    </w:p>
    <w:p w:rsidR="00F61BFA" w:rsidRDefault="00F61BFA" w:rsidP="00B150A4">
      <w:pPr>
        <w:pStyle w:val="TxtBaseRecuo1SemDesloc"/>
      </w:pPr>
      <w:r w:rsidRPr="003D51D5">
        <w:t>Os serviços deverão ser apresentados na forma de relatórios</w:t>
      </w:r>
      <w:r w:rsidR="00F74626">
        <w:t xml:space="preserve"> impressos e meios magnéticos</w:t>
      </w:r>
      <w:r w:rsidRPr="003D51D5">
        <w:t xml:space="preserve">, os quais deverão conter, além dos resultados dos serviços de campo (plantas das faixas e áreas dos levantamentos topográficos, aerofotogramétricos e eventualmente batimétricos, planta de localização dos furos de sondagem, perfil geotécnico individual </w:t>
      </w:r>
      <w:r w:rsidRPr="003D51D5">
        <w:lastRenderedPageBreak/>
        <w:t xml:space="preserve">das sondagens, geofísicas, etc.), os dados conclusivos, análise e tratamento das informações obtidas no campo e apresentação de outros eventuais serviços. </w:t>
      </w:r>
    </w:p>
    <w:p w:rsidR="00F61BFA" w:rsidRPr="00985280" w:rsidRDefault="00F61BFA" w:rsidP="00B150A4">
      <w:pPr>
        <w:pStyle w:val="TxtBaseRecuo1SemDesloc"/>
        <w:rPr>
          <w:b/>
        </w:rPr>
      </w:pPr>
      <w:r w:rsidRPr="003D51D5">
        <w:t>O relatório de geotecnia deverá incluir parecer preliminar sobre a geologia regional e a caracterização geotécnica do subsolo com indicação das facilidades e dificuldades para execução das obras</w:t>
      </w:r>
      <w:r w:rsidR="00FF45CD">
        <w:t xml:space="preserve"> estudadas</w:t>
      </w:r>
      <w:r w:rsidRPr="003D51D5">
        <w:t>.</w:t>
      </w:r>
      <w:r w:rsidR="00677F45">
        <w:t xml:space="preserve"> </w:t>
      </w:r>
    </w:p>
    <w:p w:rsidR="00F61BFA" w:rsidRDefault="00DC0A43" w:rsidP="00B150A4">
      <w:pPr>
        <w:pStyle w:val="TxtBaseRecuo1SemDesloc"/>
      </w:pPr>
      <w:r>
        <w:t>Para fins de apresentação da proposta são estimados os seguintes serviços</w:t>
      </w:r>
      <w:r w:rsidR="00E034BE">
        <w:t xml:space="preserve"> de campo</w:t>
      </w:r>
      <w:r>
        <w:t>:</w:t>
      </w:r>
    </w:p>
    <w:p w:rsidR="00EA5365" w:rsidRPr="00BC6EBE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 xml:space="preserve">1. Aerofotogrametria </w:t>
      </w:r>
      <w:r w:rsidRPr="00BC6EBE">
        <w:t>(Ortofoto)</w:t>
      </w:r>
      <w:r w:rsidR="00EA5365" w:rsidRPr="00BC6EBE">
        <w:t xml:space="preserve"> de local de obras</w:t>
      </w:r>
    </w:p>
    <w:p w:rsidR="00EA5365" w:rsidRDefault="00EA5365" w:rsidP="00EA5365">
      <w:pPr>
        <w:pStyle w:val="TxtBase"/>
        <w:ind w:left="1531" w:hanging="227"/>
      </w:pPr>
      <w:r>
        <w:t xml:space="preserve">(i) Linhas adutoras: Faixa linear de 1 km x 90 km, </w:t>
      </w:r>
      <w:r w:rsidRPr="0097334C">
        <w:rPr>
          <w:b/>
        </w:rPr>
        <w:t>área total de 90 km</w:t>
      </w:r>
      <w:r w:rsidRPr="0097334C">
        <w:rPr>
          <w:b/>
          <w:vertAlign w:val="superscript"/>
        </w:rPr>
        <w:t>2</w:t>
      </w:r>
      <w:r>
        <w:t xml:space="preserve"> na escala 1:2.000 com curvas de nível de metro em metro; </w:t>
      </w:r>
    </w:p>
    <w:p w:rsidR="00EA5365" w:rsidRDefault="00EA5365" w:rsidP="00EA5365">
      <w:pPr>
        <w:pStyle w:val="TxtBase"/>
        <w:ind w:left="1531" w:hanging="227"/>
      </w:pPr>
      <w:r>
        <w:t xml:space="preserve">(ii) Locais de obras específicas concentradas como estações elevatórias, captações, emboques e desemboques de túneis, reservatórios intermediários, etc.: Estimativa de 7 (sete) locais de aproximadamente 3 km x 3 km, distribuídas ao longo da faixa linear acima, com </w:t>
      </w:r>
      <w:r w:rsidRPr="0097334C">
        <w:rPr>
          <w:b/>
        </w:rPr>
        <w:t>área total de 6.300 ha</w:t>
      </w:r>
      <w:r>
        <w:t xml:space="preserve"> na escala 1:2.000 com curvas de nível de metro em metro;</w:t>
      </w:r>
    </w:p>
    <w:p w:rsidR="00EA5365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>2. Sondagens a percussão</w:t>
      </w:r>
      <w:r w:rsidR="00EA5365" w:rsidRPr="00DC0A43">
        <w:t xml:space="preserve"> (</w:t>
      </w:r>
      <w:r w:rsidR="00EA5365">
        <w:t xml:space="preserve">nos locais de </w:t>
      </w:r>
      <w:r w:rsidR="00EA5365" w:rsidRPr="00DC0A43">
        <w:t>obras concentradas)</w:t>
      </w:r>
      <w:r w:rsidR="00EA5365">
        <w:t xml:space="preserve">: </w:t>
      </w:r>
    </w:p>
    <w:p w:rsidR="00EA5365" w:rsidRDefault="00EA5365" w:rsidP="00EA5365">
      <w:pPr>
        <w:pStyle w:val="TxtBase"/>
        <w:numPr>
          <w:ilvl w:val="0"/>
          <w:numId w:val="42"/>
        </w:numPr>
      </w:pPr>
      <w:r>
        <w:t xml:space="preserve">Mobilização/Instalação/Desmobilização, por equipe/equipamento, inclusive transporte até 60km: </w:t>
      </w:r>
      <w:r w:rsidRPr="00E75E1E">
        <w:t>7 locais de obras</w:t>
      </w:r>
      <w:r>
        <w:t xml:space="preserve"> sendo</w:t>
      </w:r>
      <w:r w:rsidRPr="00E75E1E">
        <w:t xml:space="preserve"> 4 sondagens em cada local</w:t>
      </w:r>
      <w:r>
        <w:t>. E</w:t>
      </w:r>
      <w:r w:rsidRPr="00E75E1E">
        <w:t>m cada local</w:t>
      </w:r>
      <w:r>
        <w:t>,</w:t>
      </w:r>
      <w:r w:rsidRPr="00E75E1E">
        <w:t xml:space="preserve"> 1 mobilização + 3 deslocamentos</w:t>
      </w:r>
      <w:r>
        <w:t xml:space="preserve"> = </w:t>
      </w:r>
      <w:r w:rsidRPr="0097334C">
        <w:rPr>
          <w:b/>
        </w:rPr>
        <w:t>Total de 7 mobilizações</w:t>
      </w:r>
      <w:r>
        <w:t>.</w:t>
      </w:r>
    </w:p>
    <w:p w:rsidR="00EA5365" w:rsidRDefault="00EA5365" w:rsidP="00EA5365">
      <w:pPr>
        <w:pStyle w:val="TxtBase"/>
        <w:numPr>
          <w:ilvl w:val="0"/>
          <w:numId w:val="42"/>
        </w:numPr>
      </w:pPr>
      <w:r>
        <w:t xml:space="preserve">Acréscimo de transporte acima de 60 km </w:t>
      </w:r>
      <w:r w:rsidRPr="00E75E1E">
        <w:t xml:space="preserve">= </w:t>
      </w:r>
      <w:r w:rsidRPr="0097334C">
        <w:rPr>
          <w:b/>
        </w:rPr>
        <w:t>70 km</w:t>
      </w:r>
      <w:r>
        <w:t xml:space="preserve"> (de </w:t>
      </w:r>
      <w:r w:rsidRPr="00E75E1E">
        <w:t xml:space="preserve">SP até o local inicial </w:t>
      </w:r>
      <w:r>
        <w:t>são</w:t>
      </w:r>
      <w:r w:rsidRPr="00E75E1E">
        <w:t xml:space="preserve"> 80 km</w:t>
      </w:r>
      <w:r>
        <w:t>,</w:t>
      </w:r>
      <w:r w:rsidRPr="00E75E1E">
        <w:t xml:space="preserve"> mais 50 km até o ponto terminal do sistema adutor em Indaiatuba/Campinas, </w:t>
      </w:r>
      <w:r>
        <w:t>perfazem 13</w:t>
      </w:r>
      <w:r w:rsidRPr="00E75E1E">
        <w:t xml:space="preserve">0 km. </w:t>
      </w:r>
      <w:r>
        <w:t>Subtraindo</w:t>
      </w:r>
      <w:r w:rsidRPr="00E75E1E">
        <w:t xml:space="preserve"> os 60 km inclusos no preço</w:t>
      </w:r>
      <w:r>
        <w:t xml:space="preserve"> </w:t>
      </w:r>
      <w:r w:rsidRPr="00E75E1E">
        <w:t>de mobilização</w:t>
      </w:r>
      <w:r>
        <w:t xml:space="preserve"> restam 70 km de acréscimo de transporte)</w:t>
      </w:r>
    </w:p>
    <w:p w:rsidR="00EA5365" w:rsidRDefault="00EA5365" w:rsidP="00EA5365">
      <w:pPr>
        <w:pStyle w:val="TxtBase"/>
        <w:numPr>
          <w:ilvl w:val="0"/>
          <w:numId w:val="42"/>
        </w:numPr>
      </w:pPr>
      <w:r>
        <w:t xml:space="preserve">Perfuração, Ø70 mm com SPT a cada metro, sendo </w:t>
      </w:r>
      <w:r w:rsidRPr="00E75E1E">
        <w:t>7 locais de obras</w:t>
      </w:r>
      <w:r>
        <w:t xml:space="preserve"> e</w:t>
      </w:r>
      <w:r w:rsidRPr="00E75E1E">
        <w:t xml:space="preserve"> 4 sondagens em cada local</w:t>
      </w:r>
      <w:r>
        <w:t xml:space="preserve">, média de 15 m por sondagem, </w:t>
      </w:r>
      <w:r w:rsidRPr="0097334C">
        <w:rPr>
          <w:b/>
        </w:rPr>
        <w:t>Total de 420 metros</w:t>
      </w:r>
      <w:r>
        <w:t>.</w:t>
      </w:r>
    </w:p>
    <w:p w:rsidR="00EA5365" w:rsidRDefault="00EA5365" w:rsidP="00EA5365">
      <w:pPr>
        <w:pStyle w:val="TxtBase"/>
        <w:numPr>
          <w:ilvl w:val="0"/>
          <w:numId w:val="42"/>
        </w:numPr>
      </w:pPr>
      <w:r>
        <w:t xml:space="preserve">Deslocamento entre furos, 50/100m, e reinstalação: São </w:t>
      </w:r>
      <w:r w:rsidRPr="00C97142">
        <w:t>3 deslocamentos internos em 7 locais de serviços</w:t>
      </w:r>
      <w:r>
        <w:t xml:space="preserve">, </w:t>
      </w:r>
      <w:r w:rsidRPr="0097334C">
        <w:rPr>
          <w:b/>
        </w:rPr>
        <w:t>Total de 21 deslocamentos</w:t>
      </w:r>
      <w:r>
        <w:t>.</w:t>
      </w:r>
    </w:p>
    <w:p w:rsidR="00EA5365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>3. Sondagens a percussão</w:t>
      </w:r>
      <w:r w:rsidR="00EA5365" w:rsidRPr="00DC0A43">
        <w:t xml:space="preserve"> (</w:t>
      </w:r>
      <w:r w:rsidR="00EA5365">
        <w:t xml:space="preserve">nos locais de </w:t>
      </w:r>
      <w:r w:rsidR="00EA5365" w:rsidRPr="00DC0A43">
        <w:t>obras lineares)</w:t>
      </w:r>
      <w:r w:rsidR="00EA5365">
        <w:t xml:space="preserve">: </w:t>
      </w:r>
    </w:p>
    <w:p w:rsidR="00EA5365" w:rsidRDefault="00EA5365" w:rsidP="00EA5365">
      <w:pPr>
        <w:pStyle w:val="TxtBase"/>
        <w:numPr>
          <w:ilvl w:val="0"/>
          <w:numId w:val="43"/>
        </w:numPr>
      </w:pPr>
      <w:r>
        <w:t xml:space="preserve">Mobilização/Instalação/Desmobilização: </w:t>
      </w:r>
      <w:r w:rsidRPr="00C97142">
        <w:t>90 km de linha adutora, 1 sondagem a cada 2 km</w:t>
      </w:r>
      <w:r>
        <w:t xml:space="preserve">, </w:t>
      </w:r>
      <w:r w:rsidRPr="0097334C">
        <w:rPr>
          <w:b/>
        </w:rPr>
        <w:t>Total de 45 sondagens</w:t>
      </w:r>
      <w:r>
        <w:t>.</w:t>
      </w:r>
    </w:p>
    <w:p w:rsidR="00EA5365" w:rsidRDefault="00EA5365" w:rsidP="00EA5365">
      <w:pPr>
        <w:pStyle w:val="TxtBase"/>
        <w:numPr>
          <w:ilvl w:val="0"/>
          <w:numId w:val="43"/>
        </w:numPr>
      </w:pPr>
      <w:r>
        <w:t xml:space="preserve">Perfuração, Ø70 mm com SPT a cada metro, sendo 45 sondagens com  média de 15 m por sondagem, </w:t>
      </w:r>
      <w:r w:rsidRPr="0097334C">
        <w:rPr>
          <w:b/>
        </w:rPr>
        <w:t>Total de 675 metros</w:t>
      </w:r>
      <w:r>
        <w:rPr>
          <w:b/>
        </w:rPr>
        <w:t>.</w:t>
      </w:r>
    </w:p>
    <w:p w:rsidR="00EA5365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>4. Sondagem Mista</w:t>
      </w:r>
      <w:r w:rsidR="00EA5365" w:rsidRPr="00DC0A43">
        <w:t xml:space="preserve"> (</w:t>
      </w:r>
      <w:r w:rsidR="00EA5365">
        <w:t xml:space="preserve">nos locais de </w:t>
      </w:r>
      <w:r w:rsidR="00EA5365" w:rsidRPr="00DC0A43">
        <w:t>obras concentradas)</w:t>
      </w:r>
      <w:r w:rsidR="00EA5365">
        <w:t xml:space="preserve">: </w:t>
      </w:r>
    </w:p>
    <w:p w:rsidR="00EA5365" w:rsidRDefault="00EA5365" w:rsidP="00EA5365">
      <w:pPr>
        <w:pStyle w:val="TxtBase"/>
        <w:numPr>
          <w:ilvl w:val="0"/>
          <w:numId w:val="44"/>
        </w:numPr>
      </w:pPr>
      <w:r>
        <w:t xml:space="preserve">Mobilização/Instalação/Desmobilização, </w:t>
      </w:r>
      <w:r w:rsidRPr="000A6CA7">
        <w:t>7 locais de obras,</w:t>
      </w:r>
      <w:r>
        <w:t xml:space="preserve"> 2</w:t>
      </w:r>
      <w:r w:rsidRPr="000A6CA7">
        <w:t xml:space="preserve"> sondagens </w:t>
      </w:r>
      <w:r>
        <w:t xml:space="preserve">mistas </w:t>
      </w:r>
      <w:r w:rsidRPr="000A6CA7">
        <w:t xml:space="preserve">em cada local, </w:t>
      </w:r>
      <w:r w:rsidRPr="00481759">
        <w:rPr>
          <w:b/>
        </w:rPr>
        <w:t>Total de 7 mobilizações</w:t>
      </w:r>
      <w:r>
        <w:t>.</w:t>
      </w:r>
    </w:p>
    <w:p w:rsidR="00EA5365" w:rsidRDefault="00EA5365" w:rsidP="00EA5365">
      <w:pPr>
        <w:pStyle w:val="TxtBase"/>
        <w:numPr>
          <w:ilvl w:val="0"/>
          <w:numId w:val="44"/>
        </w:numPr>
      </w:pPr>
      <w:r>
        <w:t>Acréscimo de transporte acima de 60 km</w:t>
      </w:r>
      <w:r w:rsidRPr="00E75E1E">
        <w:t xml:space="preserve">= </w:t>
      </w:r>
      <w:r w:rsidRPr="0097334C">
        <w:rPr>
          <w:b/>
        </w:rPr>
        <w:t>70 km</w:t>
      </w:r>
      <w:r>
        <w:t xml:space="preserve"> (de </w:t>
      </w:r>
      <w:r w:rsidRPr="00E75E1E">
        <w:t xml:space="preserve">SP até o local inicial </w:t>
      </w:r>
      <w:r>
        <w:t>são</w:t>
      </w:r>
      <w:r w:rsidRPr="00E75E1E">
        <w:t xml:space="preserve"> 80 km</w:t>
      </w:r>
      <w:r>
        <w:t>,</w:t>
      </w:r>
      <w:r w:rsidRPr="00E75E1E">
        <w:t xml:space="preserve"> mais 50 km até o ponto terminal do sistema adutor em Indaiatuba/Campinas, </w:t>
      </w:r>
      <w:r>
        <w:t>perfazem 13</w:t>
      </w:r>
      <w:r w:rsidRPr="00E75E1E">
        <w:t xml:space="preserve">0 km. </w:t>
      </w:r>
      <w:r>
        <w:t>Subtraindo</w:t>
      </w:r>
      <w:r w:rsidRPr="00E75E1E">
        <w:t xml:space="preserve"> os 60 km inclusos no preço</w:t>
      </w:r>
      <w:r>
        <w:t xml:space="preserve"> </w:t>
      </w:r>
      <w:r w:rsidRPr="00E75E1E">
        <w:t>de mobilização</w:t>
      </w:r>
      <w:r>
        <w:t xml:space="preserve"> restam 70 km de acréscimo de transporte)</w:t>
      </w:r>
    </w:p>
    <w:p w:rsidR="00EA5365" w:rsidRDefault="00EA5365" w:rsidP="00EA5365">
      <w:pPr>
        <w:pStyle w:val="TxtBase"/>
        <w:numPr>
          <w:ilvl w:val="0"/>
          <w:numId w:val="44"/>
        </w:numPr>
      </w:pPr>
      <w:r>
        <w:t xml:space="preserve">Perfuração em solo, vertical, widia, ØNW, incluso amostragem, 2 sondagens em cada local, 7 locais, média de 15 m em solo, </w:t>
      </w:r>
      <w:r w:rsidRPr="00481759">
        <w:rPr>
          <w:b/>
        </w:rPr>
        <w:t>Total de 210 m de perfuração em solo</w:t>
      </w:r>
      <w:r>
        <w:t>.</w:t>
      </w:r>
    </w:p>
    <w:p w:rsidR="00EA5365" w:rsidRDefault="00EA5365" w:rsidP="00EA5365">
      <w:pPr>
        <w:pStyle w:val="TxtBase"/>
        <w:numPr>
          <w:ilvl w:val="0"/>
          <w:numId w:val="44"/>
        </w:numPr>
      </w:pPr>
      <w:r>
        <w:lastRenderedPageBreak/>
        <w:t xml:space="preserve">Perfuração em rocha, vertical, widia, ØNW, incluso amostragem, 2 sondagens em cada local, 7 locais, média de 20 m em rocha, </w:t>
      </w:r>
      <w:r w:rsidRPr="00481759">
        <w:rPr>
          <w:b/>
        </w:rPr>
        <w:t>Total de 2</w:t>
      </w:r>
      <w:r>
        <w:rPr>
          <w:b/>
        </w:rPr>
        <w:t>8</w:t>
      </w:r>
      <w:r w:rsidRPr="00481759">
        <w:rPr>
          <w:b/>
        </w:rPr>
        <w:t>0 m de perfuração em solo</w:t>
      </w:r>
      <w:r>
        <w:t>.</w:t>
      </w:r>
    </w:p>
    <w:p w:rsidR="00EA5365" w:rsidRDefault="00EA5365" w:rsidP="00EA5365">
      <w:pPr>
        <w:pStyle w:val="TxtBase"/>
        <w:numPr>
          <w:ilvl w:val="0"/>
          <w:numId w:val="44"/>
        </w:numPr>
      </w:pPr>
      <w:r>
        <w:t xml:space="preserve">Deslocamento entre furos, acima de 200m, e reinstalação, para o segundo furo em cada local, </w:t>
      </w:r>
      <w:r w:rsidRPr="001A17B9">
        <w:rPr>
          <w:b/>
        </w:rPr>
        <w:t>Total de 7 deslocamentos</w:t>
      </w:r>
      <w:r>
        <w:t>.</w:t>
      </w:r>
    </w:p>
    <w:p w:rsidR="00EA5365" w:rsidRPr="00BC6EBE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>5. Ensaio de infiltração método USBR e obturação de furos: Total de 87 obturações</w:t>
      </w:r>
    </w:p>
    <w:p w:rsidR="00EA5365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>6. Sondagens Geofísicas:</w:t>
      </w:r>
      <w:r w:rsidR="00EA5365">
        <w:t xml:space="preserve"> Estimativa de </w:t>
      </w:r>
      <w:r w:rsidR="00EA5365" w:rsidRPr="0002554A">
        <w:rPr>
          <w:b/>
        </w:rPr>
        <w:t>2.000 metros de imageamento geoelétrico</w:t>
      </w:r>
      <w:r w:rsidR="00EA5365">
        <w:t xml:space="preserve">; </w:t>
      </w:r>
      <w:r w:rsidR="00EA5365" w:rsidRPr="0002554A">
        <w:rPr>
          <w:b/>
        </w:rPr>
        <w:t>2.000 metros de sísmica de reflexão</w:t>
      </w:r>
      <w:r w:rsidR="00EA5365">
        <w:t xml:space="preserve">; e </w:t>
      </w:r>
      <w:r w:rsidR="00EA5365" w:rsidRPr="0002554A">
        <w:rPr>
          <w:b/>
        </w:rPr>
        <w:t>4.000 metros de sondagem GPR</w:t>
      </w:r>
      <w:r w:rsidR="00EA5365">
        <w:t>; com profundidades de até 50(cinquenta) metros ou até a identificação do topo rochoso.</w:t>
      </w:r>
    </w:p>
    <w:p w:rsidR="00EA5365" w:rsidRDefault="00D223F6" w:rsidP="00EA5365">
      <w:pPr>
        <w:pStyle w:val="TxtBase"/>
        <w:ind w:left="1078" w:hanging="227"/>
      </w:pPr>
      <w:r w:rsidRPr="00BC6EBE">
        <w:t>b</w:t>
      </w:r>
      <w:r w:rsidR="00EA5365" w:rsidRPr="00BC6EBE">
        <w:t>7. Batimetria:</w:t>
      </w:r>
      <w:r w:rsidR="00EA5365">
        <w:t xml:space="preserve"> Estimativa de levantamento de 60 pontos de interesse e um total de 3.000 metros de seções batimétricas.</w:t>
      </w:r>
      <w:r w:rsidR="00EA5365" w:rsidRPr="0002554A">
        <w:t xml:space="preserve"> </w:t>
      </w:r>
      <w:r w:rsidR="00EA5365">
        <w:t xml:space="preserve">Considerando-se </w:t>
      </w:r>
      <w:r w:rsidR="00EA5365" w:rsidRPr="0002554A">
        <w:t>60 seções batimétricas, média de 50 m cada, 2 seções</w:t>
      </w:r>
      <w:r w:rsidR="00EA5365">
        <w:t>/e</w:t>
      </w:r>
      <w:r w:rsidR="00EA5365" w:rsidRPr="0002554A">
        <w:t>quipe.dia</w:t>
      </w:r>
      <w:r w:rsidR="00EA5365">
        <w:t xml:space="preserve">, resulta um </w:t>
      </w:r>
      <w:r w:rsidR="00EA5365" w:rsidRPr="0002554A">
        <w:rPr>
          <w:b/>
        </w:rPr>
        <w:t>total estimado de 30 equipe.dias</w:t>
      </w:r>
      <w:r w:rsidR="00EA5365">
        <w:t xml:space="preserve">. </w:t>
      </w:r>
    </w:p>
    <w:p w:rsidR="00EA5365" w:rsidRDefault="00EA5365" w:rsidP="00B150A4">
      <w:pPr>
        <w:pStyle w:val="TxtBaseRecuo1SemDesloc"/>
      </w:pPr>
    </w:p>
    <w:p w:rsidR="00591F67" w:rsidRPr="003D51D5" w:rsidRDefault="003554F1" w:rsidP="00BC6EBE">
      <w:pPr>
        <w:pStyle w:val="TRT3"/>
      </w:pPr>
      <w:bookmarkStart w:id="152" w:name="_Toc416794610"/>
      <w:bookmarkStart w:id="153" w:name="_Toc431865986"/>
      <w:bookmarkStart w:id="154" w:name="_Toc456172921"/>
      <w:bookmarkStart w:id="155" w:name="_Toc420947369"/>
      <w:bookmarkStart w:id="156" w:name="_Toc420948217"/>
      <w:bookmarkStart w:id="157" w:name="_Toc459798643"/>
      <w:bookmarkStart w:id="158" w:name="_Toc475631245"/>
      <w:r>
        <w:t>6</w:t>
      </w:r>
      <w:r w:rsidR="007132AB" w:rsidRPr="003D51D5">
        <w:t>.</w:t>
      </w:r>
      <w:r w:rsidR="00BC3B2D">
        <w:t>4</w:t>
      </w:r>
      <w:r w:rsidR="007132AB" w:rsidRPr="003D51D5">
        <w:t>.</w:t>
      </w:r>
      <w:r w:rsidR="00BC3B2D">
        <w:t>3</w:t>
      </w:r>
      <w:r w:rsidR="007132AB" w:rsidRPr="003D51D5">
        <w:t>.</w:t>
      </w:r>
      <w:r w:rsidR="0018516F" w:rsidRPr="003D51D5">
        <w:t xml:space="preserve"> </w:t>
      </w:r>
      <w:bookmarkEnd w:id="152"/>
      <w:r w:rsidR="00BC3B2D" w:rsidRPr="00A93306">
        <w:t>Elaboração de anteprojetos das obras integrantes do</w:t>
      </w:r>
      <w:r w:rsidR="000C37E1">
        <w:t>s</w:t>
      </w:r>
      <w:r w:rsidR="00BC3B2D" w:rsidRPr="00A93306">
        <w:t xml:space="preserve"> </w:t>
      </w:r>
      <w:r w:rsidR="000C37E1">
        <w:t xml:space="preserve">quatro </w:t>
      </w:r>
      <w:r w:rsidR="00BC3B2D" w:rsidRPr="00A93306">
        <w:t>esquema</w:t>
      </w:r>
      <w:r w:rsidR="000C37E1">
        <w:t>s</w:t>
      </w:r>
      <w:r w:rsidR="00BC3B2D" w:rsidRPr="00A93306">
        <w:t xml:space="preserve"> </w:t>
      </w:r>
      <w:bookmarkEnd w:id="153"/>
      <w:bookmarkEnd w:id="154"/>
      <w:bookmarkEnd w:id="155"/>
      <w:bookmarkEnd w:id="156"/>
      <w:r w:rsidR="000C37E1">
        <w:t>hidráulicos</w:t>
      </w:r>
      <w:bookmarkEnd w:id="157"/>
      <w:bookmarkEnd w:id="158"/>
      <w:r w:rsidR="00E34079" w:rsidRPr="00A93306">
        <w:t xml:space="preserve"> </w:t>
      </w:r>
    </w:p>
    <w:p w:rsidR="00895FF7" w:rsidRDefault="000B4E85" w:rsidP="00BC3B2D">
      <w:pPr>
        <w:pStyle w:val="TxtBase"/>
      </w:pPr>
      <w:r>
        <w:t xml:space="preserve">No </w:t>
      </w:r>
      <w:r w:rsidR="00C13B89">
        <w:t xml:space="preserve">PDMM </w:t>
      </w:r>
      <w:r w:rsidRPr="000B4E85">
        <w:t xml:space="preserve">os estudos </w:t>
      </w:r>
      <w:r>
        <w:t xml:space="preserve">relativos </w:t>
      </w:r>
      <w:r w:rsidR="00CD633C">
        <w:t xml:space="preserve">aos esquemas </w:t>
      </w:r>
      <w:r w:rsidR="00991D00">
        <w:t>hidráulicos</w:t>
      </w:r>
      <w:r w:rsidR="00CD633C">
        <w:t xml:space="preserve"> </w:t>
      </w:r>
      <w:r w:rsidR="00C13B89">
        <w:t xml:space="preserve">foram realizados em nível de </w:t>
      </w:r>
      <w:r w:rsidR="00AA6756">
        <w:t>pré-</w:t>
      </w:r>
      <w:r w:rsidR="00C13B89">
        <w:t>inventário</w:t>
      </w:r>
      <w:r>
        <w:t xml:space="preserve">, </w:t>
      </w:r>
      <w:r w:rsidR="00CD633C">
        <w:t xml:space="preserve">baseados </w:t>
      </w:r>
      <w:r w:rsidR="00991D00">
        <w:t xml:space="preserve">– em grande parte – </w:t>
      </w:r>
      <w:r>
        <w:t xml:space="preserve">apenas </w:t>
      </w:r>
      <w:r w:rsidR="00895FF7">
        <w:t xml:space="preserve">na interpretação das cartas topográficas </w:t>
      </w:r>
      <w:r w:rsidR="003E19EA">
        <w:t xml:space="preserve">do IBGE </w:t>
      </w:r>
      <w:r w:rsidR="00895FF7">
        <w:t>na escala 1:50.000. Os custos das obras foram estimados a partir de custos índices</w:t>
      </w:r>
      <w:r w:rsidR="00991D00">
        <w:t xml:space="preserve"> ou, no</w:t>
      </w:r>
      <w:r w:rsidR="00FF6EFB">
        <w:t>s</w:t>
      </w:r>
      <w:r w:rsidR="00991D00">
        <w:t xml:space="preserve"> caso</w:t>
      </w:r>
      <w:r w:rsidR="00FF6EFB">
        <w:t>s</w:t>
      </w:r>
      <w:r w:rsidR="00991D00">
        <w:t xml:space="preserve"> de obras já estudadas no passado, </w:t>
      </w:r>
      <w:r w:rsidR="000C37E1">
        <w:t xml:space="preserve">por </w:t>
      </w:r>
      <w:r w:rsidR="00991D00">
        <w:t>simples atualiza</w:t>
      </w:r>
      <w:r w:rsidR="000C37E1">
        <w:t>ção</w:t>
      </w:r>
      <w:r w:rsidR="00895FF7">
        <w:t>.</w:t>
      </w:r>
    </w:p>
    <w:p w:rsidR="007B2DFF" w:rsidRDefault="00F44DEE" w:rsidP="00BC3B2D">
      <w:pPr>
        <w:pStyle w:val="TxtBase"/>
      </w:pPr>
      <w:r>
        <w:t xml:space="preserve">Neste item a </w:t>
      </w:r>
      <w:r w:rsidR="00961CB6">
        <w:t xml:space="preserve">Contratada </w:t>
      </w:r>
      <w:r w:rsidR="003634F3">
        <w:t xml:space="preserve">fará os </w:t>
      </w:r>
      <w:r w:rsidR="00EA3C23" w:rsidRPr="003505EA">
        <w:t>estudos de implantação das obras</w:t>
      </w:r>
      <w:r w:rsidR="00E349EC" w:rsidRPr="003505EA">
        <w:t xml:space="preserve"> integrantes do</w:t>
      </w:r>
      <w:r w:rsidR="00991D00">
        <w:t>s</w:t>
      </w:r>
      <w:r w:rsidR="00E349EC" w:rsidRPr="003505EA">
        <w:t xml:space="preserve"> </w:t>
      </w:r>
      <w:r w:rsidR="002C390C">
        <w:t xml:space="preserve">quatro </w:t>
      </w:r>
      <w:r w:rsidR="00E349EC" w:rsidRPr="003505EA">
        <w:t>esquema</w:t>
      </w:r>
      <w:r w:rsidR="00991D00">
        <w:t>s</w:t>
      </w:r>
      <w:r w:rsidR="00E349EC" w:rsidRPr="003505EA">
        <w:t xml:space="preserve"> hidráulico</w:t>
      </w:r>
      <w:r w:rsidR="00991D00">
        <w:t>s</w:t>
      </w:r>
      <w:r w:rsidR="00E349EC" w:rsidRPr="003505EA">
        <w:t>,</w:t>
      </w:r>
      <w:r w:rsidR="00EA3C23" w:rsidRPr="003505EA">
        <w:t xml:space="preserve"> com elaboração de anteprojeto e layout das obras, pré-dimensionamento das estruturas principais, plantas e seções típicas, desenhados em escala apropriada a partir dos </w:t>
      </w:r>
      <w:r w:rsidR="00EA3C23" w:rsidRPr="003505EA">
        <w:rPr>
          <w:szCs w:val="22"/>
        </w:rPr>
        <w:t>levantamentos aerofotogramétricos na escala 1:10.000 e levantamentos complementares</w:t>
      </w:r>
      <w:r w:rsidR="003E19EA">
        <w:rPr>
          <w:szCs w:val="22"/>
        </w:rPr>
        <w:t xml:space="preserve"> na escala 1:2.000</w:t>
      </w:r>
      <w:r w:rsidR="00991D00">
        <w:rPr>
          <w:szCs w:val="22"/>
        </w:rPr>
        <w:t xml:space="preserve"> (no caso do esquema 22)</w:t>
      </w:r>
      <w:r w:rsidR="003E19EA">
        <w:rPr>
          <w:szCs w:val="22"/>
        </w:rPr>
        <w:t xml:space="preserve">. </w:t>
      </w:r>
    </w:p>
    <w:p w:rsidR="009044A9" w:rsidRDefault="003E19EA" w:rsidP="00BC3B2D">
      <w:pPr>
        <w:pStyle w:val="TxtBase"/>
        <w:rPr>
          <w:szCs w:val="22"/>
        </w:rPr>
      </w:pPr>
      <w:r>
        <w:t>No</w:t>
      </w:r>
      <w:r w:rsidRPr="003505EA">
        <w:t xml:space="preserve"> caso </w:t>
      </w:r>
      <w:r>
        <w:t xml:space="preserve">de linhas adutoras </w:t>
      </w:r>
      <w:r w:rsidRPr="003505EA">
        <w:t xml:space="preserve">deverão ser apresentados os desenhos </w:t>
      </w:r>
      <w:r w:rsidR="00C52B1D">
        <w:t>com</w:t>
      </w:r>
      <w:r w:rsidRPr="003505EA">
        <w:t xml:space="preserve"> a localização e traçado em planta, perfil longitudinal e seções típicas, indicação de trechos em canal, túnel, galeria, conduto forçado, aqueduto, </w:t>
      </w:r>
      <w:r w:rsidR="00C52B1D">
        <w:t xml:space="preserve">ou </w:t>
      </w:r>
      <w:r w:rsidRPr="003505EA">
        <w:t>adutora em gravidade</w:t>
      </w:r>
      <w:r w:rsidR="00C52B1D">
        <w:t>, indicação dos</w:t>
      </w:r>
      <w:r w:rsidRPr="003505EA">
        <w:t xml:space="preserve"> dispositivos de proteção aos fenômenos hidráulicos transitórios, faixas de manutenção,</w:t>
      </w:r>
      <w:r w:rsidR="000B4C32">
        <w:t xml:space="preserve"> etc.</w:t>
      </w:r>
    </w:p>
    <w:p w:rsidR="00BC3B2D" w:rsidRPr="003505EA" w:rsidRDefault="00636218" w:rsidP="00BC3B2D">
      <w:pPr>
        <w:pStyle w:val="TxtBase"/>
      </w:pPr>
      <w:r>
        <w:rPr>
          <w:szCs w:val="22"/>
        </w:rPr>
        <w:t>Os anteprojetos i</w:t>
      </w:r>
      <w:r w:rsidR="00E349EC" w:rsidRPr="003505EA">
        <w:rPr>
          <w:szCs w:val="22"/>
        </w:rPr>
        <w:t>ncluem obras</w:t>
      </w:r>
      <w:r w:rsidR="00EA3C23" w:rsidRPr="003505EA">
        <w:t xml:space="preserve"> </w:t>
      </w:r>
      <w:r w:rsidR="00BC3B2D" w:rsidRPr="003505EA">
        <w:t>como: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Barragens, estruturas auxiliares e equipamentos eletromecânicos;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Reservatórios;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 xml:space="preserve">Captação e tomada de água; 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 xml:space="preserve">Usinas de geração hidrelétrica, </w:t>
      </w:r>
      <w:r w:rsidR="006B3198" w:rsidRPr="003505EA">
        <w:t>quando for o caso</w:t>
      </w:r>
      <w:r w:rsidRPr="003505EA">
        <w:t>;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 xml:space="preserve">Estações elevatórias; </w:t>
      </w:r>
    </w:p>
    <w:p w:rsidR="000B4C32" w:rsidRDefault="00BC3B2D" w:rsidP="00B150A4">
      <w:pPr>
        <w:pStyle w:val="TxtBaseRecuo1"/>
        <w:numPr>
          <w:ilvl w:val="0"/>
          <w:numId w:val="37"/>
        </w:numPr>
      </w:pPr>
      <w:r w:rsidRPr="003505EA">
        <w:t xml:space="preserve">Linha </w:t>
      </w:r>
      <w:r w:rsidR="006B3198" w:rsidRPr="003505EA">
        <w:t xml:space="preserve">de </w:t>
      </w:r>
      <w:r w:rsidRPr="003505EA">
        <w:t>adu</w:t>
      </w:r>
      <w:r w:rsidR="006B3198" w:rsidRPr="003505EA">
        <w:t>ção</w:t>
      </w:r>
      <w:r w:rsidR="003A1BA3">
        <w:t xml:space="preserve"> compreendendo canais, adutoras, aquedutos, túneis, etc.</w:t>
      </w:r>
      <w:r w:rsidR="000B4C32">
        <w:t>;</w:t>
      </w:r>
    </w:p>
    <w:p w:rsidR="00BC3B2D" w:rsidRPr="003505EA" w:rsidRDefault="000B4C32" w:rsidP="00B150A4">
      <w:pPr>
        <w:pStyle w:val="TxtBaseRecuo1"/>
        <w:numPr>
          <w:ilvl w:val="0"/>
          <w:numId w:val="37"/>
        </w:numPr>
      </w:pPr>
      <w:r>
        <w:t xml:space="preserve">Demais estruturas </w:t>
      </w:r>
      <w:r w:rsidR="003A1BA3">
        <w:t>auxiliares</w:t>
      </w:r>
      <w:r>
        <w:t xml:space="preserve"> </w:t>
      </w:r>
      <w:r w:rsidR="003A1BA3">
        <w:t xml:space="preserve">ao sistema adutor </w:t>
      </w:r>
      <w:r>
        <w:t xml:space="preserve">como: </w:t>
      </w:r>
      <w:r w:rsidRPr="009979D2">
        <w:rPr>
          <w:szCs w:val="22"/>
        </w:rPr>
        <w:t xml:space="preserve">reservatórios </w:t>
      </w:r>
      <w:r>
        <w:rPr>
          <w:szCs w:val="22"/>
        </w:rPr>
        <w:t xml:space="preserve">intermediários de passagem </w:t>
      </w:r>
      <w:r w:rsidRPr="009979D2">
        <w:rPr>
          <w:szCs w:val="22"/>
        </w:rPr>
        <w:t xml:space="preserve">ou câmaras de compensação, </w:t>
      </w:r>
      <w:r w:rsidR="003A1BA3">
        <w:rPr>
          <w:szCs w:val="22"/>
        </w:rPr>
        <w:t xml:space="preserve">chaminé de equilíbrio (quando for o caso), </w:t>
      </w:r>
      <w:r w:rsidRPr="009979D2">
        <w:rPr>
          <w:szCs w:val="22"/>
        </w:rPr>
        <w:t>faixas de servidão, etc.</w:t>
      </w:r>
      <w:r w:rsidRPr="003505EA">
        <w:t xml:space="preserve"> </w:t>
      </w:r>
    </w:p>
    <w:p w:rsidR="002C390C" w:rsidRDefault="002C390C" w:rsidP="00D3756C">
      <w:pPr>
        <w:pStyle w:val="TxtBase"/>
      </w:pPr>
      <w:r>
        <w:t>Os esquemas Juqueri-Jundiaí</w:t>
      </w:r>
      <w:r w:rsidR="004B6A24">
        <w:t>,</w:t>
      </w:r>
      <w:r>
        <w:t xml:space="preserve"> Jaguari-Baquirivu </w:t>
      </w:r>
      <w:r w:rsidR="004B6A24">
        <w:t xml:space="preserve">e </w:t>
      </w:r>
      <w:r w:rsidR="00E2710A">
        <w:t xml:space="preserve">o esquema </w:t>
      </w:r>
      <w:r w:rsidR="004B6A24">
        <w:t xml:space="preserve">21 </w:t>
      </w:r>
      <w:r>
        <w:t>também serão estudados no mesmo nível de detalhamento</w:t>
      </w:r>
      <w:r w:rsidR="004B6A24">
        <w:t xml:space="preserve"> a menos da realização dos serviços de campo. Os elementos geológico-geotécnicos para fins de pré-dimensionamento das estruturas serão inferidos a partir de inspeções visuais no campo e mapas topográficos</w:t>
      </w:r>
      <w:r w:rsidR="00636218">
        <w:t>.</w:t>
      </w:r>
      <w:r w:rsidR="004B6A24">
        <w:t xml:space="preserve"> </w:t>
      </w:r>
      <w:r w:rsidR="00636218">
        <w:t xml:space="preserve">As curvas de níveis </w:t>
      </w:r>
      <w:r w:rsidR="004B6A24">
        <w:t xml:space="preserve">para fins de elaboração de layout das obras </w:t>
      </w:r>
      <w:r w:rsidR="00636218">
        <w:t xml:space="preserve">serão </w:t>
      </w:r>
      <w:r w:rsidR="004B6A24">
        <w:t>interpoladas.</w:t>
      </w:r>
    </w:p>
    <w:p w:rsidR="008C1186" w:rsidRDefault="007B2DFF" w:rsidP="00D3756C">
      <w:pPr>
        <w:pStyle w:val="TxtBase"/>
      </w:pPr>
      <w:r>
        <w:lastRenderedPageBreak/>
        <w:t xml:space="preserve">No caso do esquema 21, </w:t>
      </w:r>
      <w:r w:rsidR="004B6A24">
        <w:t xml:space="preserve">ainda, em que pesem </w:t>
      </w:r>
      <w:r w:rsidR="00A233A7">
        <w:t xml:space="preserve">as incertezas </w:t>
      </w:r>
      <w:r w:rsidR="004B6A24">
        <w:t>acerca de</w:t>
      </w:r>
      <w:r w:rsidR="00A233A7">
        <w:t xml:space="preserve"> crescimento de demandas e de déficits hídricos, seja nas bacias PCJ, Sorocaba e Médio Tietê, Alto Paranapanema </w:t>
      </w:r>
      <w:r w:rsidR="00CD6AF1">
        <w:t>seja no</w:t>
      </w:r>
      <w:r w:rsidR="00A233A7">
        <w:t xml:space="preserve"> Alto Tietê (RMSP), </w:t>
      </w:r>
      <w:r w:rsidR="004B6A24">
        <w:t xml:space="preserve">considera-se </w:t>
      </w:r>
      <w:r w:rsidR="00A233A7">
        <w:t xml:space="preserve">fundamental que o Estado </w:t>
      </w:r>
      <w:r w:rsidR="00CD6AF1">
        <w:t>prossiga com os</w:t>
      </w:r>
      <w:r w:rsidR="00A233A7">
        <w:t xml:space="preserve"> estudos de planejamento </w:t>
      </w:r>
      <w:r w:rsidR="00CA6489">
        <w:t xml:space="preserve">visando conhecer </w:t>
      </w:r>
      <w:r w:rsidR="00CD6AF1">
        <w:t>mais em detalhe as últimas alternativas remanescentes</w:t>
      </w:r>
      <w:r w:rsidR="000B4E85">
        <w:t xml:space="preserve"> para a região da Macrometrópole</w:t>
      </w:r>
      <w:r w:rsidR="00CD6AF1">
        <w:t xml:space="preserve">. </w:t>
      </w:r>
    </w:p>
    <w:p w:rsidR="00050D8C" w:rsidRDefault="00050D8C" w:rsidP="00B150A4">
      <w:pPr>
        <w:pStyle w:val="TxtBase"/>
      </w:pPr>
    </w:p>
    <w:p w:rsidR="00BC3B2D" w:rsidRDefault="003554F1" w:rsidP="00BC6EBE">
      <w:pPr>
        <w:pStyle w:val="TRT3"/>
      </w:pPr>
      <w:bookmarkStart w:id="159" w:name="_Toc420948218"/>
      <w:bookmarkStart w:id="160" w:name="_Toc431865987"/>
      <w:bookmarkStart w:id="161" w:name="_Toc456172922"/>
      <w:bookmarkStart w:id="162" w:name="_Toc459798644"/>
      <w:bookmarkStart w:id="163" w:name="_Toc475631246"/>
      <w:bookmarkStart w:id="164" w:name="_Toc420947370"/>
      <w:r>
        <w:t>6</w:t>
      </w:r>
      <w:r w:rsidR="00BC3B2D" w:rsidRPr="003505EA">
        <w:t>.4.4. E</w:t>
      </w:r>
      <w:r w:rsidR="000B4C32">
        <w:t xml:space="preserve">studos </w:t>
      </w:r>
      <w:r w:rsidR="00BC3B2D" w:rsidRPr="003505EA">
        <w:t>das estruturas complementares</w:t>
      </w:r>
      <w:bookmarkEnd w:id="159"/>
      <w:bookmarkEnd w:id="160"/>
      <w:bookmarkEnd w:id="161"/>
      <w:bookmarkEnd w:id="162"/>
      <w:bookmarkEnd w:id="163"/>
      <w:r w:rsidR="00BC3B2D" w:rsidRPr="003505EA">
        <w:t xml:space="preserve"> </w:t>
      </w:r>
      <w:bookmarkEnd w:id="164"/>
    </w:p>
    <w:p w:rsidR="005018EC" w:rsidRPr="003505EA" w:rsidRDefault="005018EC" w:rsidP="005018EC">
      <w:pPr>
        <w:pStyle w:val="TxtBase"/>
      </w:pPr>
      <w:r w:rsidRPr="003505EA">
        <w:t xml:space="preserve">Compreende a elaboração de estudos de implantação das </w:t>
      </w:r>
      <w:r w:rsidRPr="005018EC">
        <w:t>demais estruturas complementares</w:t>
      </w:r>
      <w:r>
        <w:t>,</w:t>
      </w:r>
      <w:r w:rsidRPr="005018EC">
        <w:t xml:space="preserve"> </w:t>
      </w:r>
      <w:r w:rsidR="000B4C32">
        <w:t>com</w:t>
      </w:r>
      <w:r w:rsidRPr="003505EA">
        <w:t xml:space="preserve"> layout </w:t>
      </w:r>
      <w:r w:rsidR="000B4C32">
        <w:t>preliminar</w:t>
      </w:r>
      <w:r w:rsidR="00680B55">
        <w:t xml:space="preserve"> e</w:t>
      </w:r>
      <w:r w:rsidRPr="003505EA">
        <w:t xml:space="preserve"> desenhados em escala apropriada a partir dos </w:t>
      </w:r>
      <w:r w:rsidRPr="003505EA">
        <w:rPr>
          <w:szCs w:val="22"/>
        </w:rPr>
        <w:t xml:space="preserve">levantamentos aerofotogramétricos </w:t>
      </w:r>
      <w:r w:rsidR="000B4C32">
        <w:rPr>
          <w:szCs w:val="22"/>
        </w:rPr>
        <w:t xml:space="preserve">disponíveis </w:t>
      </w:r>
      <w:r w:rsidRPr="003505EA">
        <w:rPr>
          <w:szCs w:val="22"/>
        </w:rPr>
        <w:t xml:space="preserve">na escala 1:10.000. Incluem </w:t>
      </w:r>
      <w:r>
        <w:rPr>
          <w:szCs w:val="22"/>
        </w:rPr>
        <w:t>estruturas</w:t>
      </w:r>
      <w:r w:rsidRPr="003505EA">
        <w:t xml:space="preserve"> como:</w:t>
      </w:r>
    </w:p>
    <w:p w:rsidR="003A1BA3" w:rsidRDefault="003A1BA3" w:rsidP="00B150A4">
      <w:pPr>
        <w:pStyle w:val="TxtBaseRecuo1"/>
        <w:numPr>
          <w:ilvl w:val="0"/>
          <w:numId w:val="37"/>
        </w:numPr>
      </w:pPr>
      <w:r w:rsidRPr="009979D2">
        <w:rPr>
          <w:szCs w:val="22"/>
        </w:rPr>
        <w:t>Obras de travessias de rios, rodovias, ferrovias, oleodutos</w:t>
      </w:r>
      <w:r w:rsidR="009D51EA">
        <w:t>, gasodutos, etc.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Interferências viárias e relocações de estradas;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Interferências com linhas de transmissão</w:t>
      </w:r>
      <w:r w:rsidR="009D51EA">
        <w:t xml:space="preserve"> e relocações</w:t>
      </w:r>
      <w:r w:rsidRPr="003505EA">
        <w:t>;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Subestação transformadora</w:t>
      </w:r>
      <w:r w:rsidR="009979D2">
        <w:t xml:space="preserve"> (estudo de sua localização e dimensões principais</w:t>
      </w:r>
      <w:r w:rsidR="00B765B9">
        <w:t>, sem</w:t>
      </w:r>
      <w:r w:rsidR="009979D2">
        <w:t xml:space="preserve"> </w:t>
      </w:r>
      <w:r w:rsidR="009979D2" w:rsidRPr="009979D2">
        <w:t xml:space="preserve">anteprojeto </w:t>
      </w:r>
      <w:r w:rsidR="009979D2">
        <w:t>respectivo)</w:t>
      </w:r>
      <w:r w:rsidRPr="003505EA">
        <w:t>;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Estaç</w:t>
      </w:r>
      <w:r w:rsidR="00B765B9">
        <w:t>ões</w:t>
      </w:r>
      <w:r w:rsidRPr="003505EA">
        <w:t xml:space="preserve"> de Tratamento de Água</w:t>
      </w:r>
      <w:r w:rsidR="00961CB6">
        <w:t xml:space="preserve"> (estudo de sua</w:t>
      </w:r>
      <w:r w:rsidR="00B765B9">
        <w:t>s</w:t>
      </w:r>
      <w:r w:rsidR="00961CB6">
        <w:t xml:space="preserve"> localizaç</w:t>
      </w:r>
      <w:r w:rsidR="00B765B9">
        <w:t>ões</w:t>
      </w:r>
      <w:r w:rsidR="00961CB6">
        <w:t xml:space="preserve"> e dimensões principais</w:t>
      </w:r>
      <w:r w:rsidR="00B765B9">
        <w:t>, sem</w:t>
      </w:r>
      <w:r w:rsidR="00920FD7">
        <w:t xml:space="preserve"> </w:t>
      </w:r>
      <w:r w:rsidR="00920FD7" w:rsidRPr="009979D2">
        <w:t>anteprojeto</w:t>
      </w:r>
      <w:r w:rsidR="00B765B9">
        <w:t>s</w:t>
      </w:r>
      <w:r w:rsidR="00920FD7" w:rsidRPr="009979D2">
        <w:t xml:space="preserve"> </w:t>
      </w:r>
      <w:r w:rsidR="00920FD7">
        <w:t>respectivo</w:t>
      </w:r>
      <w:r w:rsidR="00B765B9">
        <w:t>s</w:t>
      </w:r>
      <w:r w:rsidR="00961CB6">
        <w:t>)</w:t>
      </w:r>
      <w:r w:rsidRPr="003505EA">
        <w:t xml:space="preserve">; 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Centro de Controle Operacional com sistemas em tempo real de supervisão</w:t>
      </w:r>
      <w:r w:rsidR="009D51EA">
        <w:t xml:space="preserve"> e</w:t>
      </w:r>
      <w:r w:rsidRPr="003505EA">
        <w:t xml:space="preserve"> telecomando das variáveis de interesse nos processos de operação e manutenção; sistemas de telemetria </w:t>
      </w:r>
      <w:r w:rsidR="009D51EA">
        <w:t>e</w:t>
      </w:r>
      <w:r w:rsidRPr="003505EA">
        <w:t xml:space="preserve"> de transmissão e recepção dos dados remotos, etc</w:t>
      </w:r>
      <w:r w:rsidR="009979D2">
        <w:t>.</w:t>
      </w:r>
      <w:r w:rsidR="009979D2" w:rsidRPr="009979D2">
        <w:t xml:space="preserve"> (</w:t>
      </w:r>
      <w:r w:rsidR="009979D2">
        <w:t xml:space="preserve">basicamente </w:t>
      </w:r>
      <w:r w:rsidR="009979D2" w:rsidRPr="009979D2">
        <w:t>estudo de sua localização e dimensões principais</w:t>
      </w:r>
      <w:r w:rsidR="00B765B9">
        <w:t>, sem</w:t>
      </w:r>
      <w:r w:rsidR="009979D2">
        <w:t xml:space="preserve"> </w:t>
      </w:r>
      <w:r w:rsidR="009979D2" w:rsidRPr="009979D2">
        <w:t xml:space="preserve">anteprojeto </w:t>
      </w:r>
      <w:r w:rsidR="009979D2">
        <w:t>respectivo</w:t>
      </w:r>
      <w:r w:rsidR="009979D2" w:rsidRPr="009979D2">
        <w:t>);</w:t>
      </w:r>
    </w:p>
    <w:p w:rsidR="00050D8C" w:rsidRDefault="00050D8C" w:rsidP="00B150A4">
      <w:pPr>
        <w:pStyle w:val="TxtBase"/>
      </w:pPr>
    </w:p>
    <w:p w:rsidR="00BC3B2D" w:rsidRDefault="003554F1" w:rsidP="00BC6EBE">
      <w:pPr>
        <w:pStyle w:val="TRT3"/>
      </w:pPr>
      <w:bookmarkStart w:id="165" w:name="_Toc420947371"/>
      <w:bookmarkStart w:id="166" w:name="_Toc420948219"/>
      <w:bookmarkStart w:id="167" w:name="_Toc431865988"/>
      <w:bookmarkStart w:id="168" w:name="_Toc456172923"/>
      <w:bookmarkStart w:id="169" w:name="_Toc459798645"/>
      <w:bookmarkStart w:id="170" w:name="_Toc475631247"/>
      <w:r>
        <w:t>6</w:t>
      </w:r>
      <w:r w:rsidR="00BC3B2D" w:rsidRPr="003505EA">
        <w:t xml:space="preserve">.4.5. Análise das demais condicionantes </w:t>
      </w:r>
      <w:r w:rsidR="002C1167">
        <w:t xml:space="preserve">para </w:t>
      </w:r>
      <w:r w:rsidR="00BC3B2D" w:rsidRPr="003505EA">
        <w:t>a definição das obras</w:t>
      </w:r>
      <w:bookmarkEnd w:id="165"/>
      <w:bookmarkEnd w:id="166"/>
      <w:bookmarkEnd w:id="167"/>
      <w:bookmarkEnd w:id="168"/>
      <w:bookmarkEnd w:id="169"/>
      <w:bookmarkEnd w:id="170"/>
    </w:p>
    <w:p w:rsidR="005018EC" w:rsidRPr="003505EA" w:rsidRDefault="005018EC" w:rsidP="005018EC">
      <w:pPr>
        <w:pStyle w:val="TxtBase"/>
      </w:pPr>
      <w:r w:rsidRPr="003505EA">
        <w:t xml:space="preserve">Compreende a elaboração de estudos </w:t>
      </w:r>
      <w:r w:rsidRPr="005018EC">
        <w:t>das demais condicionantes na definição do anteprojeto das obras</w:t>
      </w:r>
      <w:r>
        <w:t>,</w:t>
      </w:r>
      <w:r w:rsidRPr="005018EC">
        <w:t xml:space="preserve"> </w:t>
      </w:r>
      <w:r w:rsidRPr="003505EA">
        <w:t>como: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Identificação de faixas prováveis de desapropriação, incluindo faixas de APP no caso de reservatórios;</w:t>
      </w:r>
    </w:p>
    <w:p w:rsidR="00BC3B2D" w:rsidRDefault="00BC3B2D" w:rsidP="00B150A4">
      <w:pPr>
        <w:pStyle w:val="TxtBaseRecuo1"/>
        <w:numPr>
          <w:ilvl w:val="0"/>
          <w:numId w:val="37"/>
        </w:numPr>
      </w:pPr>
      <w:r w:rsidRPr="003505EA">
        <w:t>Identificação de eventuais outros obstáculos para desapropriação, com apresentação de soluções alternativas;</w:t>
      </w:r>
    </w:p>
    <w:p w:rsidR="00CD6690" w:rsidRPr="00CD6690" w:rsidRDefault="00CD6690" w:rsidP="00B150A4">
      <w:pPr>
        <w:pStyle w:val="TxtBaseRecuo1"/>
        <w:numPr>
          <w:ilvl w:val="0"/>
          <w:numId w:val="37"/>
        </w:numPr>
      </w:pPr>
      <w:r w:rsidRPr="00CD6690">
        <w:t>Identificação de even</w:t>
      </w:r>
      <w:r>
        <w:t xml:space="preserve">tuais necessidades de relocação e/ou </w:t>
      </w:r>
      <w:r w:rsidRPr="00CD6690">
        <w:t>remanejamento de população e estimativa</w:t>
      </w:r>
      <w:r>
        <w:t>s</w:t>
      </w:r>
      <w:r w:rsidR="00060529">
        <w:t xml:space="preserve"> de quantidades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Identificação das etapas construtivas de cada uma das obras propostas</w:t>
      </w:r>
    </w:p>
    <w:p w:rsidR="00BC3B2D" w:rsidRPr="003505EA" w:rsidRDefault="00BC3B2D" w:rsidP="00B150A4">
      <w:pPr>
        <w:pStyle w:val="TxtBaseRecuo1"/>
        <w:numPr>
          <w:ilvl w:val="0"/>
          <w:numId w:val="37"/>
        </w:numPr>
      </w:pPr>
      <w:r w:rsidRPr="003505EA">
        <w:t>Identificação da existência ou não de rede de energia elétrica e de telefonia, análise de suprimentos alternativos quando considerados insuficientes, e indicação de soluções;</w:t>
      </w:r>
    </w:p>
    <w:p w:rsidR="00050D8C" w:rsidRDefault="00050D8C" w:rsidP="00B150A4">
      <w:pPr>
        <w:pStyle w:val="TxtBase"/>
      </w:pPr>
      <w:bookmarkStart w:id="171" w:name="_Toc416794611"/>
    </w:p>
    <w:p w:rsidR="00BC3B2D" w:rsidRPr="003505EA" w:rsidRDefault="003554F1" w:rsidP="00BC6EBE">
      <w:pPr>
        <w:pStyle w:val="TRT3"/>
      </w:pPr>
      <w:bookmarkStart w:id="172" w:name="_Toc420947372"/>
      <w:bookmarkStart w:id="173" w:name="_Toc420948220"/>
      <w:bookmarkStart w:id="174" w:name="_Toc431865989"/>
      <w:bookmarkStart w:id="175" w:name="_Toc456172924"/>
      <w:bookmarkStart w:id="176" w:name="_Toc459798646"/>
      <w:bookmarkStart w:id="177" w:name="_Toc475631248"/>
      <w:r>
        <w:t>6</w:t>
      </w:r>
      <w:r w:rsidR="00BC3B2D" w:rsidRPr="003505EA">
        <w:t>.4.6. Estimativa de custos de implantação</w:t>
      </w:r>
      <w:bookmarkEnd w:id="171"/>
      <w:bookmarkEnd w:id="172"/>
      <w:bookmarkEnd w:id="173"/>
      <w:bookmarkEnd w:id="174"/>
      <w:bookmarkEnd w:id="175"/>
      <w:bookmarkEnd w:id="176"/>
      <w:bookmarkEnd w:id="177"/>
      <w:r w:rsidR="00BC3B2D" w:rsidRPr="003505EA">
        <w:t xml:space="preserve"> </w:t>
      </w:r>
    </w:p>
    <w:p w:rsidR="005060B4" w:rsidRDefault="003634F3" w:rsidP="00BC3B2D">
      <w:pPr>
        <w:pStyle w:val="TxtBase"/>
      </w:pPr>
      <w:r>
        <w:t xml:space="preserve">Neste item a contratada deverá efetuar </w:t>
      </w:r>
      <w:r w:rsidR="00500377">
        <w:t>a e</w:t>
      </w:r>
      <w:r w:rsidR="00500377" w:rsidRPr="003505EA">
        <w:t xml:space="preserve">stimativa de custos </w:t>
      </w:r>
      <w:r w:rsidR="00500377">
        <w:t xml:space="preserve">e de prazos construtivos dos quatro esquemas hidráulicos. </w:t>
      </w:r>
    </w:p>
    <w:p w:rsidR="005060B4" w:rsidRDefault="00500377" w:rsidP="00BC3B2D">
      <w:pPr>
        <w:pStyle w:val="TxtBase"/>
      </w:pPr>
      <w:r>
        <w:lastRenderedPageBreak/>
        <w:t xml:space="preserve">Deverão ser </w:t>
      </w:r>
      <w:r w:rsidRPr="00B150A4">
        <w:t xml:space="preserve">determinadas as quantidades de serviços, suprimentos e equipamentos de cada estrutura </w:t>
      </w:r>
      <w:r>
        <w:t>e</w:t>
      </w:r>
      <w:r w:rsidRPr="00B150A4">
        <w:t xml:space="preserve"> o orçamento </w:t>
      </w:r>
      <w:r>
        <w:t>correspondente mediante</w:t>
      </w:r>
      <w:r w:rsidRPr="00B150A4">
        <w:t xml:space="preserve"> aplicação de preços</w:t>
      </w:r>
      <w:r w:rsidRPr="00500377">
        <w:t xml:space="preserve"> </w:t>
      </w:r>
      <w:r>
        <w:t>unitários respectivos</w:t>
      </w:r>
      <w:r w:rsidRPr="00B150A4">
        <w:t>. Alguns custos de conjuntos de serviços e equipamentos s</w:t>
      </w:r>
      <w:r>
        <w:t>er</w:t>
      </w:r>
      <w:r w:rsidRPr="00B150A4">
        <w:t>ão obtidos com valores globais, de forma paramétrica.</w:t>
      </w:r>
      <w:r>
        <w:t xml:space="preserve"> </w:t>
      </w:r>
    </w:p>
    <w:p w:rsidR="003634F3" w:rsidRDefault="00500377" w:rsidP="00BC3B2D">
      <w:pPr>
        <w:pStyle w:val="TxtBase"/>
      </w:pPr>
      <w:r>
        <w:t xml:space="preserve">Propõe-se o agrupamento dos itens </w:t>
      </w:r>
      <w:r w:rsidR="003634F3">
        <w:t>compreendendo</w:t>
      </w:r>
      <w:r w:rsidR="002E11B8">
        <w:t xml:space="preserve"> os seguintes tópicos</w:t>
      </w:r>
      <w:r w:rsidR="003634F3">
        <w:t>:</w:t>
      </w:r>
    </w:p>
    <w:p w:rsidR="003634F3" w:rsidRDefault="003634F3" w:rsidP="00B150A4">
      <w:pPr>
        <w:pStyle w:val="TxtBaseRecuo1"/>
        <w:numPr>
          <w:ilvl w:val="0"/>
          <w:numId w:val="37"/>
        </w:numPr>
      </w:pPr>
      <w:r>
        <w:t xml:space="preserve">Custo de </w:t>
      </w:r>
      <w:r w:rsidR="00BC3B2D" w:rsidRPr="003505EA">
        <w:t>implantação das obras civis</w:t>
      </w:r>
      <w:r>
        <w:t>;</w:t>
      </w:r>
    </w:p>
    <w:p w:rsidR="003634F3" w:rsidRDefault="003634F3" w:rsidP="00B150A4">
      <w:pPr>
        <w:pStyle w:val="TxtBaseRecuo1"/>
        <w:numPr>
          <w:ilvl w:val="0"/>
          <w:numId w:val="37"/>
        </w:numPr>
      </w:pPr>
      <w:r>
        <w:t>Custo d</w:t>
      </w:r>
      <w:r w:rsidR="002E11B8">
        <w:t>os</w:t>
      </w:r>
      <w:r>
        <w:t xml:space="preserve"> </w:t>
      </w:r>
      <w:r w:rsidR="00BC3B2D" w:rsidRPr="003505EA">
        <w:t>equipamentos eletromecânicos</w:t>
      </w:r>
      <w:r>
        <w:t>;</w:t>
      </w:r>
    </w:p>
    <w:p w:rsidR="003634F3" w:rsidRDefault="002E11B8" w:rsidP="00B150A4">
      <w:pPr>
        <w:pStyle w:val="TxtBaseRecuo1"/>
        <w:numPr>
          <w:ilvl w:val="0"/>
          <w:numId w:val="37"/>
        </w:numPr>
      </w:pPr>
      <w:r>
        <w:t>Custo</w:t>
      </w:r>
      <w:r w:rsidRPr="003505EA">
        <w:t xml:space="preserve"> </w:t>
      </w:r>
      <w:r w:rsidR="00BC3B2D" w:rsidRPr="003505EA">
        <w:t>de desapropriação</w:t>
      </w:r>
      <w:r w:rsidR="003634F3">
        <w:t xml:space="preserve"> de terras e de benfeitorias</w:t>
      </w:r>
      <w:r>
        <w:t>;</w:t>
      </w:r>
    </w:p>
    <w:p w:rsidR="00060529" w:rsidRPr="00060529" w:rsidRDefault="00060529" w:rsidP="00B150A4">
      <w:pPr>
        <w:pStyle w:val="TxtBaseRecuo1"/>
        <w:numPr>
          <w:ilvl w:val="0"/>
          <w:numId w:val="37"/>
        </w:numPr>
      </w:pPr>
      <w:r w:rsidRPr="00060529">
        <w:t>Custo de relocação</w:t>
      </w:r>
      <w:r>
        <w:t xml:space="preserve"> e/ou </w:t>
      </w:r>
      <w:r w:rsidRPr="00060529">
        <w:t>reassentamento de população</w:t>
      </w:r>
      <w:r w:rsidR="00D90FC7">
        <w:t>;</w:t>
      </w:r>
    </w:p>
    <w:p w:rsidR="002E11B8" w:rsidRDefault="003634F3" w:rsidP="00B150A4">
      <w:pPr>
        <w:pStyle w:val="TxtBaseRecuo1"/>
        <w:numPr>
          <w:ilvl w:val="0"/>
          <w:numId w:val="37"/>
        </w:numPr>
      </w:pPr>
      <w:r>
        <w:t>Custo de</w:t>
      </w:r>
      <w:r w:rsidR="00BC3B2D" w:rsidRPr="003505EA">
        <w:t xml:space="preserve"> relocação </w:t>
      </w:r>
      <w:r w:rsidR="002E11B8">
        <w:t>de estradas e d</w:t>
      </w:r>
      <w:r w:rsidR="006912E7">
        <w:t>as</w:t>
      </w:r>
      <w:r w:rsidR="002E11B8">
        <w:t xml:space="preserve"> estruturas</w:t>
      </w:r>
      <w:r w:rsidR="006912E7">
        <w:t xml:space="preserve"> complementares</w:t>
      </w:r>
      <w:r w:rsidR="002E11B8">
        <w:t>;</w:t>
      </w:r>
    </w:p>
    <w:p w:rsidR="002E11B8" w:rsidRDefault="002E11B8" w:rsidP="00B150A4">
      <w:pPr>
        <w:pStyle w:val="TxtBaseRecuo1"/>
        <w:numPr>
          <w:ilvl w:val="0"/>
          <w:numId w:val="37"/>
        </w:numPr>
      </w:pPr>
      <w:r>
        <w:t>C</w:t>
      </w:r>
      <w:r w:rsidR="00BC3B2D" w:rsidRPr="003505EA">
        <w:t>ustos indiretos</w:t>
      </w:r>
      <w:r>
        <w:t>;</w:t>
      </w:r>
    </w:p>
    <w:p w:rsidR="002E11B8" w:rsidRDefault="002E11B8" w:rsidP="00B150A4">
      <w:pPr>
        <w:pStyle w:val="TxtBaseRecuo1"/>
        <w:numPr>
          <w:ilvl w:val="0"/>
          <w:numId w:val="37"/>
        </w:numPr>
      </w:pPr>
      <w:r>
        <w:t>Contingências</w:t>
      </w:r>
      <w:r w:rsidR="006912E7">
        <w:t>;</w:t>
      </w:r>
    </w:p>
    <w:p w:rsidR="002E11B8" w:rsidRDefault="002E11B8" w:rsidP="00B150A4">
      <w:pPr>
        <w:pStyle w:val="TxtBaseRecuo1"/>
        <w:numPr>
          <w:ilvl w:val="0"/>
          <w:numId w:val="37"/>
        </w:numPr>
      </w:pPr>
      <w:r>
        <w:t>J</w:t>
      </w:r>
      <w:r w:rsidR="00BC3B2D" w:rsidRPr="003505EA">
        <w:t>uros durante a construção</w:t>
      </w:r>
      <w:r>
        <w:t>;</w:t>
      </w:r>
    </w:p>
    <w:p w:rsidR="00BC3B2D" w:rsidRDefault="002E11B8" w:rsidP="002E11B8">
      <w:pPr>
        <w:pStyle w:val="TxtBase"/>
      </w:pPr>
      <w:r>
        <w:t xml:space="preserve">Estes tópicos deverão estar </w:t>
      </w:r>
      <w:r w:rsidR="00BC3B2D" w:rsidRPr="003505EA">
        <w:t>tabulados em planilha</w:t>
      </w:r>
      <w:r>
        <w:t>,</w:t>
      </w:r>
      <w:r w:rsidR="00BC3B2D" w:rsidRPr="003505EA">
        <w:t xml:space="preserve"> com indicação de data-base, custo unitário, quantidades e custos finais. </w:t>
      </w:r>
      <w:r w:rsidR="00500377">
        <w:t>Recomenda-se</w:t>
      </w:r>
      <w:r w:rsidR="008E3E78">
        <w:t>, sempre que possível, a</w:t>
      </w:r>
      <w:r w:rsidR="00500377">
        <w:t xml:space="preserve"> ado</w:t>
      </w:r>
      <w:r w:rsidR="008E3E78">
        <w:t xml:space="preserve">ção de procedimentos estabelecidos no Manual </w:t>
      </w:r>
      <w:r w:rsidR="008E3E78" w:rsidRPr="008E3E78">
        <w:t xml:space="preserve">de Inventário Hidroelétrico de Bacias Hidrográficas, </w:t>
      </w:r>
      <w:r w:rsidR="008E3E78">
        <w:t xml:space="preserve">da CEPEL, </w:t>
      </w:r>
      <w:r w:rsidR="008E3E78" w:rsidRPr="008E3E78">
        <w:t>2007</w:t>
      </w:r>
      <w:r w:rsidR="008E3E78">
        <w:t>.</w:t>
      </w:r>
    </w:p>
    <w:p w:rsidR="00BC3B2D" w:rsidRPr="003505EA" w:rsidRDefault="00BC3B2D" w:rsidP="00BC3B2D">
      <w:pPr>
        <w:pStyle w:val="TxtBase"/>
      </w:pPr>
      <w:r w:rsidRPr="003505EA">
        <w:t>Fará parte dos trabalhos a apresentação de memórias de cálculos intermediários que antecedem a tabulação final em planilhas de custos</w:t>
      </w:r>
      <w:r w:rsidR="002E11B8">
        <w:t>.</w:t>
      </w:r>
    </w:p>
    <w:p w:rsidR="00612C1A" w:rsidRPr="003D51D5" w:rsidRDefault="00612C1A" w:rsidP="002B755B">
      <w:pPr>
        <w:pStyle w:val="TxtBase"/>
      </w:pPr>
    </w:p>
    <w:p w:rsidR="0018516F" w:rsidRPr="003D51D5" w:rsidRDefault="003554F1" w:rsidP="00BC6EBE">
      <w:pPr>
        <w:pStyle w:val="TRT2"/>
      </w:pPr>
      <w:bookmarkStart w:id="178" w:name="_3.2.7._Plano_de"/>
      <w:bookmarkStart w:id="179" w:name="_Toc413944406"/>
      <w:bookmarkStart w:id="180" w:name="_Toc416794612"/>
      <w:bookmarkStart w:id="181" w:name="_Toc420947373"/>
      <w:bookmarkStart w:id="182" w:name="_Toc420948221"/>
      <w:bookmarkStart w:id="183" w:name="_Toc431865990"/>
      <w:bookmarkStart w:id="184" w:name="_Toc456172925"/>
      <w:bookmarkStart w:id="185" w:name="_Toc459798647"/>
      <w:bookmarkStart w:id="186" w:name="_Toc475631249"/>
      <w:bookmarkEnd w:id="178"/>
      <w:r>
        <w:t>6</w:t>
      </w:r>
      <w:r w:rsidR="005D2CC3" w:rsidRPr="003D51D5">
        <w:t>.</w:t>
      </w:r>
      <w:r w:rsidR="00E349EC">
        <w:t>5</w:t>
      </w:r>
      <w:r w:rsidR="0018516F" w:rsidRPr="003D51D5">
        <w:t xml:space="preserve">. </w:t>
      </w:r>
      <w:r w:rsidR="00347FBC" w:rsidRPr="00347FBC">
        <w:t>Análise de viabilidade técnica</w:t>
      </w:r>
      <w:r w:rsidR="00F2341D">
        <w:t xml:space="preserve"> e </w:t>
      </w:r>
      <w:r w:rsidR="00347FBC" w:rsidRPr="00347FBC">
        <w:t>econômic</w:t>
      </w:r>
      <w:r w:rsidR="003A0C46">
        <w:t>o-</w:t>
      </w:r>
      <w:r w:rsidR="00347FBC" w:rsidRPr="00347FBC">
        <w:t xml:space="preserve">financeira </w:t>
      </w:r>
      <w:bookmarkEnd w:id="179"/>
      <w:bookmarkEnd w:id="180"/>
      <w:r w:rsidR="00F51B65">
        <w:t xml:space="preserve">das ações </w:t>
      </w:r>
      <w:bookmarkEnd w:id="181"/>
      <w:bookmarkEnd w:id="182"/>
      <w:bookmarkEnd w:id="183"/>
      <w:bookmarkEnd w:id="184"/>
      <w:r w:rsidR="00C85F16">
        <w:t>propostas</w:t>
      </w:r>
      <w:bookmarkEnd w:id="185"/>
      <w:bookmarkEnd w:id="186"/>
    </w:p>
    <w:p w:rsidR="00605C53" w:rsidRPr="003D51D5" w:rsidRDefault="00ED27BA" w:rsidP="002B755B">
      <w:pPr>
        <w:pStyle w:val="TxtBase"/>
      </w:pPr>
      <w:r w:rsidRPr="003D51D5">
        <w:t xml:space="preserve">Neste item estão </w:t>
      </w:r>
      <w:r w:rsidR="00605C53" w:rsidRPr="003D51D5">
        <w:t>previstas</w:t>
      </w:r>
      <w:r w:rsidRPr="003D51D5">
        <w:t xml:space="preserve"> as seguintes atividades</w:t>
      </w:r>
      <w:r w:rsidR="00605C53" w:rsidRPr="003D51D5">
        <w:t>:</w:t>
      </w:r>
    </w:p>
    <w:p w:rsidR="0018516F" w:rsidRPr="003D51D5" w:rsidRDefault="003554F1" w:rsidP="00BC6EBE">
      <w:pPr>
        <w:pStyle w:val="TRT3"/>
      </w:pPr>
      <w:bookmarkStart w:id="187" w:name="_Toc416794614"/>
      <w:bookmarkStart w:id="188" w:name="_Toc420947374"/>
      <w:bookmarkStart w:id="189" w:name="_Toc420948222"/>
      <w:bookmarkStart w:id="190" w:name="_Toc431865991"/>
      <w:bookmarkStart w:id="191" w:name="_Toc456172926"/>
      <w:bookmarkStart w:id="192" w:name="_Toc459798648"/>
      <w:bookmarkStart w:id="193" w:name="_Toc475631250"/>
      <w:r>
        <w:t>6</w:t>
      </w:r>
      <w:r w:rsidR="007132AB" w:rsidRPr="003D51D5">
        <w:t>.</w:t>
      </w:r>
      <w:r w:rsidR="00C067D4">
        <w:t>5</w:t>
      </w:r>
      <w:r w:rsidR="007132AB" w:rsidRPr="003D51D5">
        <w:t>.</w:t>
      </w:r>
      <w:r w:rsidR="00347FBC">
        <w:t>1</w:t>
      </w:r>
      <w:r w:rsidR="007132AB" w:rsidRPr="003D51D5">
        <w:t>.</w:t>
      </w:r>
      <w:r w:rsidR="0018516F" w:rsidRPr="003D51D5">
        <w:t xml:space="preserve"> </w:t>
      </w:r>
      <w:bookmarkEnd w:id="187"/>
      <w:r w:rsidR="00970F7D">
        <w:t>Análise de Viabilidade técnica</w:t>
      </w:r>
      <w:r w:rsidR="004D35BB">
        <w:t xml:space="preserve"> e </w:t>
      </w:r>
      <w:r w:rsidR="00970F7D">
        <w:t>econômic</w:t>
      </w:r>
      <w:r w:rsidR="003A0C46">
        <w:t>o-</w:t>
      </w:r>
      <w:r w:rsidR="00970F7D">
        <w:t>financeira</w:t>
      </w:r>
      <w:bookmarkEnd w:id="188"/>
      <w:bookmarkEnd w:id="189"/>
      <w:bookmarkEnd w:id="190"/>
      <w:bookmarkEnd w:id="191"/>
      <w:bookmarkEnd w:id="192"/>
      <w:bookmarkEnd w:id="193"/>
      <w:r w:rsidR="003A0C46">
        <w:t xml:space="preserve"> </w:t>
      </w:r>
    </w:p>
    <w:p w:rsidR="00C47AE1" w:rsidRDefault="00260276" w:rsidP="0074573A">
      <w:pPr>
        <w:pStyle w:val="TxtBase"/>
        <w:rPr>
          <w:szCs w:val="22"/>
        </w:rPr>
      </w:pPr>
      <w:r w:rsidRPr="003D51D5">
        <w:rPr>
          <w:szCs w:val="22"/>
        </w:rPr>
        <w:t>O</w:t>
      </w:r>
      <w:r w:rsidR="004806B9">
        <w:rPr>
          <w:szCs w:val="22"/>
        </w:rPr>
        <w:t>s</w:t>
      </w:r>
      <w:r w:rsidRPr="003D51D5">
        <w:rPr>
          <w:szCs w:val="22"/>
        </w:rPr>
        <w:t xml:space="preserve"> </w:t>
      </w:r>
      <w:r w:rsidRPr="003D51D5">
        <w:t>esquema</w:t>
      </w:r>
      <w:r w:rsidR="004806B9">
        <w:t>s</w:t>
      </w:r>
      <w:r w:rsidRPr="003D51D5">
        <w:t xml:space="preserve"> hidráulico</w:t>
      </w:r>
      <w:r w:rsidR="004806B9">
        <w:t>s</w:t>
      </w:r>
      <w:r w:rsidRPr="003D51D5">
        <w:t xml:space="preserve"> </w:t>
      </w:r>
      <w:r w:rsidR="00C758A2" w:rsidRPr="003D51D5">
        <w:t>estudado</w:t>
      </w:r>
      <w:r w:rsidR="004806B9">
        <w:t>s</w:t>
      </w:r>
      <w:r w:rsidR="00C758A2" w:rsidRPr="003D51D5">
        <w:t xml:space="preserve"> </w:t>
      </w:r>
      <w:r w:rsidR="004806B9">
        <w:rPr>
          <w:szCs w:val="22"/>
        </w:rPr>
        <w:t>deverão</w:t>
      </w:r>
      <w:r w:rsidRPr="003D51D5">
        <w:rPr>
          <w:szCs w:val="22"/>
        </w:rPr>
        <w:t xml:space="preserve"> apresentar </w:t>
      </w:r>
      <w:r w:rsidR="00C758A2" w:rsidRPr="003D51D5">
        <w:rPr>
          <w:szCs w:val="22"/>
        </w:rPr>
        <w:t>viabilidade n</w:t>
      </w:r>
      <w:r w:rsidRPr="003D51D5">
        <w:rPr>
          <w:szCs w:val="22"/>
        </w:rPr>
        <w:t>os aspectos técnico</w:t>
      </w:r>
      <w:r w:rsidR="004D35BB">
        <w:rPr>
          <w:szCs w:val="22"/>
        </w:rPr>
        <w:t xml:space="preserve"> e</w:t>
      </w:r>
      <w:r w:rsidR="004D35BB" w:rsidRPr="003D51D5">
        <w:rPr>
          <w:szCs w:val="22"/>
        </w:rPr>
        <w:t xml:space="preserve"> </w:t>
      </w:r>
      <w:r w:rsidRPr="003D51D5">
        <w:rPr>
          <w:szCs w:val="22"/>
        </w:rPr>
        <w:t>econômico</w:t>
      </w:r>
      <w:r w:rsidR="00C758A2" w:rsidRPr="003D51D5">
        <w:rPr>
          <w:szCs w:val="22"/>
        </w:rPr>
        <w:t>-financeiro</w:t>
      </w:r>
      <w:r w:rsidRPr="003D51D5">
        <w:rPr>
          <w:szCs w:val="22"/>
        </w:rPr>
        <w:t xml:space="preserve">. </w:t>
      </w:r>
    </w:p>
    <w:p w:rsidR="005F2787" w:rsidRDefault="00260276" w:rsidP="0074573A">
      <w:pPr>
        <w:pStyle w:val="TxtBase"/>
      </w:pPr>
      <w:r w:rsidRPr="003D51D5">
        <w:rPr>
          <w:szCs w:val="22"/>
        </w:rPr>
        <w:t>Serão considerados os custos de investimentos (</w:t>
      </w:r>
      <w:r w:rsidR="006912E7">
        <w:rPr>
          <w:szCs w:val="22"/>
        </w:rPr>
        <w:t xml:space="preserve">em </w:t>
      </w:r>
      <w:r w:rsidRPr="003D51D5">
        <w:rPr>
          <w:szCs w:val="22"/>
        </w:rPr>
        <w:t>estruturas) e os custos operacionais</w:t>
      </w:r>
      <w:r w:rsidR="0087749D">
        <w:rPr>
          <w:szCs w:val="22"/>
        </w:rPr>
        <w:t xml:space="preserve"> (de bombeamentos, operação e manutenção)</w:t>
      </w:r>
      <w:r w:rsidR="005F2787" w:rsidRPr="003D51D5">
        <w:rPr>
          <w:szCs w:val="22"/>
        </w:rPr>
        <w:t xml:space="preserve">, inclusive de um </w:t>
      </w:r>
      <w:r w:rsidR="005F2787" w:rsidRPr="003D51D5">
        <w:t xml:space="preserve">Centro de Controle Operacional do Sistema. </w:t>
      </w:r>
    </w:p>
    <w:p w:rsidR="00E061BC" w:rsidRDefault="00E061BC" w:rsidP="0074573A">
      <w:pPr>
        <w:pStyle w:val="TxtBase"/>
      </w:pPr>
      <w:r w:rsidRPr="00E061BC">
        <w:t>A análise de viabilidade econômico-financeira deve ser base</w:t>
      </w:r>
      <w:r>
        <w:t>a</w:t>
      </w:r>
      <w:r w:rsidRPr="00E061BC">
        <w:t xml:space="preserve">da </w:t>
      </w:r>
      <w:r>
        <w:t>na</w:t>
      </w:r>
      <w:r w:rsidRPr="00E061BC">
        <w:t xml:space="preserve"> metodologia de cus</w:t>
      </w:r>
      <w:r>
        <w:t>to/benefício.</w:t>
      </w:r>
    </w:p>
    <w:p w:rsidR="00CD64D2" w:rsidRDefault="00CD64D2" w:rsidP="0074573A">
      <w:pPr>
        <w:pStyle w:val="TxtBase"/>
      </w:pPr>
      <w:r>
        <w:t>Devido às caraterísticas específicas de cada esquema hidráulico a ser estudado, a viabilidade deverá ser analisada separadamente.</w:t>
      </w:r>
    </w:p>
    <w:p w:rsidR="00E05806" w:rsidRPr="003D51D5" w:rsidRDefault="00E05806" w:rsidP="0074573A">
      <w:pPr>
        <w:pStyle w:val="TxtBase"/>
        <w:rPr>
          <w:szCs w:val="22"/>
        </w:rPr>
      </w:pPr>
      <w:r w:rsidRPr="003D51D5">
        <w:t xml:space="preserve">Deverá ser estudado o escalonamento de implementação das obras e avaliados os custos operacionais, </w:t>
      </w:r>
      <w:r w:rsidR="0090470E">
        <w:t xml:space="preserve">considerando-se os prazos construtivos, juros durante a construção, e </w:t>
      </w:r>
      <w:r w:rsidRPr="003D51D5">
        <w:t>discriminando-se separadamente os custos de energia elétrica para bombeamentos</w:t>
      </w:r>
      <w:r w:rsidR="00260276" w:rsidRPr="003D51D5">
        <w:rPr>
          <w:szCs w:val="22"/>
        </w:rPr>
        <w:t xml:space="preserve"> </w:t>
      </w:r>
      <w:r w:rsidR="005F2787" w:rsidRPr="003D51D5">
        <w:rPr>
          <w:szCs w:val="22"/>
        </w:rPr>
        <w:t>e os eventuais ganhos</w:t>
      </w:r>
      <w:r w:rsidR="0087749D">
        <w:rPr>
          <w:szCs w:val="22"/>
        </w:rPr>
        <w:t>/perdas</w:t>
      </w:r>
      <w:r w:rsidR="005F2787" w:rsidRPr="003D51D5">
        <w:rPr>
          <w:szCs w:val="22"/>
        </w:rPr>
        <w:t xml:space="preserve"> em geração hidrelétrica</w:t>
      </w:r>
      <w:r w:rsidR="00DA022F">
        <w:rPr>
          <w:szCs w:val="22"/>
        </w:rPr>
        <w:t>,</w:t>
      </w:r>
      <w:r w:rsidR="005F2787" w:rsidRPr="003D51D5">
        <w:rPr>
          <w:szCs w:val="22"/>
        </w:rPr>
        <w:t xml:space="preserve"> </w:t>
      </w:r>
      <w:r w:rsidR="0090470E">
        <w:rPr>
          <w:szCs w:val="22"/>
        </w:rPr>
        <w:t>visando avaliar</w:t>
      </w:r>
      <w:r w:rsidR="005F2787" w:rsidRPr="003D51D5">
        <w:rPr>
          <w:szCs w:val="22"/>
        </w:rPr>
        <w:t xml:space="preserve"> o </w:t>
      </w:r>
      <w:r w:rsidR="00260276" w:rsidRPr="003D51D5">
        <w:rPr>
          <w:szCs w:val="22"/>
        </w:rPr>
        <w:t xml:space="preserve">custo </w:t>
      </w:r>
      <w:r w:rsidR="0090470E">
        <w:rPr>
          <w:szCs w:val="22"/>
        </w:rPr>
        <w:t>unitário (R$/</w:t>
      </w:r>
      <w:r w:rsidR="00260276" w:rsidRPr="003D51D5">
        <w:rPr>
          <w:szCs w:val="22"/>
        </w:rPr>
        <w:t>m</w:t>
      </w:r>
      <w:r w:rsidR="00260276" w:rsidRPr="003D51D5">
        <w:rPr>
          <w:szCs w:val="22"/>
          <w:vertAlign w:val="superscript"/>
        </w:rPr>
        <w:t>3</w:t>
      </w:r>
      <w:r w:rsidR="0090470E">
        <w:rPr>
          <w:szCs w:val="22"/>
        </w:rPr>
        <w:t>)</w:t>
      </w:r>
      <w:r w:rsidR="00260276" w:rsidRPr="003D51D5">
        <w:rPr>
          <w:szCs w:val="22"/>
        </w:rPr>
        <w:t xml:space="preserve"> de água aduzida.</w:t>
      </w:r>
      <w:r w:rsidR="00CB20BD">
        <w:rPr>
          <w:szCs w:val="22"/>
        </w:rPr>
        <w:t xml:space="preserve"> No escalonamento das obras os c</w:t>
      </w:r>
      <w:r w:rsidR="00CB20BD" w:rsidRPr="00CB20BD">
        <w:rPr>
          <w:szCs w:val="22"/>
        </w:rPr>
        <w:t xml:space="preserve">ritérios de priorização deverão </w:t>
      </w:r>
      <w:r w:rsidR="00124B93">
        <w:rPr>
          <w:szCs w:val="22"/>
        </w:rPr>
        <w:t>estar baseados n</w:t>
      </w:r>
      <w:r w:rsidR="00CB20BD" w:rsidRPr="00CB20BD">
        <w:rPr>
          <w:szCs w:val="22"/>
        </w:rPr>
        <w:t>as análises técnicas, ambientais e de custos.</w:t>
      </w:r>
      <w:r w:rsidR="006930D3">
        <w:rPr>
          <w:szCs w:val="22"/>
        </w:rPr>
        <w:t xml:space="preserve"> </w:t>
      </w:r>
    </w:p>
    <w:p w:rsidR="00DA022F" w:rsidRDefault="00063CED" w:rsidP="0074573A">
      <w:pPr>
        <w:pStyle w:val="TxtBase"/>
      </w:pPr>
      <w:r w:rsidRPr="003D51D5">
        <w:t>Os resultados deste item s</w:t>
      </w:r>
      <w:r w:rsidR="00A344C0" w:rsidRPr="003D51D5">
        <w:t>erão</w:t>
      </w:r>
      <w:r w:rsidR="00350173" w:rsidRPr="003D51D5">
        <w:t xml:space="preserve"> subsídios </w:t>
      </w:r>
      <w:r w:rsidR="00A344C0" w:rsidRPr="003D51D5">
        <w:t xml:space="preserve">importantes </w:t>
      </w:r>
      <w:r w:rsidR="00350173" w:rsidRPr="003D51D5">
        <w:t xml:space="preserve">para </w:t>
      </w:r>
      <w:r w:rsidR="00A344C0" w:rsidRPr="003D51D5">
        <w:t>a discussão</w:t>
      </w:r>
      <w:r w:rsidRPr="003D51D5">
        <w:t>,</w:t>
      </w:r>
      <w:r w:rsidR="00A344C0" w:rsidRPr="003D51D5">
        <w:t xml:space="preserve"> futura</w:t>
      </w:r>
      <w:r w:rsidRPr="003D51D5">
        <w:t>,</w:t>
      </w:r>
      <w:r w:rsidR="00A344C0" w:rsidRPr="003D51D5">
        <w:t xml:space="preserve"> </w:t>
      </w:r>
      <w:r w:rsidRPr="003D51D5">
        <w:t>d</w:t>
      </w:r>
      <w:r w:rsidR="00350173" w:rsidRPr="003D51D5">
        <w:t xml:space="preserve">o processo de tomada de decisão sobre a alternativa institucional a ser </w:t>
      </w:r>
      <w:r w:rsidRPr="003D51D5">
        <w:t>adotada</w:t>
      </w:r>
      <w:r w:rsidR="00350173" w:rsidRPr="003D51D5">
        <w:t>.</w:t>
      </w:r>
      <w:r w:rsidR="00A344C0" w:rsidRPr="003D51D5">
        <w:t xml:space="preserve"> </w:t>
      </w:r>
    </w:p>
    <w:p w:rsidR="00350173" w:rsidRDefault="00063CED" w:rsidP="0074573A">
      <w:pPr>
        <w:pStyle w:val="TxtBase"/>
      </w:pPr>
      <w:r w:rsidRPr="003D51D5">
        <w:lastRenderedPageBreak/>
        <w:t>Será recomendável</w:t>
      </w:r>
      <w:r w:rsidR="00A344C0" w:rsidRPr="003D51D5">
        <w:t xml:space="preserve"> que este item tenha um desenvolvimento paralelo</w:t>
      </w:r>
      <w:r w:rsidR="00D419B6" w:rsidRPr="003D51D5">
        <w:t xml:space="preserve"> </w:t>
      </w:r>
      <w:r w:rsidR="00A344C0" w:rsidRPr="003D51D5">
        <w:t xml:space="preserve">com o </w:t>
      </w:r>
      <w:r w:rsidR="00A344C0" w:rsidRPr="00B150A4">
        <w:t xml:space="preserve">item </w:t>
      </w:r>
      <w:r w:rsidR="003554F1">
        <w:t>6</w:t>
      </w:r>
      <w:r w:rsidR="003F45B3" w:rsidRPr="00B150A4">
        <w:t>.5</w:t>
      </w:r>
      <w:r w:rsidR="001730A9" w:rsidRPr="00B150A4">
        <w:t>.</w:t>
      </w:r>
      <w:r w:rsidR="006E18D7" w:rsidRPr="00B150A4">
        <w:t>2</w:t>
      </w:r>
      <w:r w:rsidR="006E18D7" w:rsidRPr="003D51D5">
        <w:t xml:space="preserve"> </w:t>
      </w:r>
      <w:r w:rsidR="008A5073" w:rsidRPr="003D51D5">
        <w:t>subsequente</w:t>
      </w:r>
      <w:r w:rsidR="00D419B6" w:rsidRPr="003D51D5">
        <w:t>, com frequentes interações</w:t>
      </w:r>
      <w:r w:rsidR="00A344C0" w:rsidRPr="003D51D5">
        <w:t>.</w:t>
      </w:r>
    </w:p>
    <w:p w:rsidR="00D60FEA" w:rsidRPr="003D51D5" w:rsidRDefault="00D60FEA" w:rsidP="0074573A">
      <w:pPr>
        <w:pStyle w:val="TxtBase"/>
        <w:rPr>
          <w:lang w:eastAsia="ar-SA"/>
        </w:rPr>
      </w:pPr>
    </w:p>
    <w:p w:rsidR="0018516F" w:rsidRPr="003D51D5" w:rsidRDefault="003554F1" w:rsidP="00BC6EBE">
      <w:pPr>
        <w:pStyle w:val="TRT3"/>
      </w:pPr>
      <w:bookmarkStart w:id="194" w:name="_Toc416794615"/>
      <w:bookmarkStart w:id="195" w:name="_Toc420948223"/>
      <w:bookmarkStart w:id="196" w:name="_Toc431865992"/>
      <w:bookmarkStart w:id="197" w:name="_Toc456172927"/>
      <w:bookmarkStart w:id="198" w:name="_Toc459798649"/>
      <w:bookmarkStart w:id="199" w:name="_Toc475631251"/>
      <w:bookmarkStart w:id="200" w:name="_Toc420947375"/>
      <w:r>
        <w:t>6</w:t>
      </w:r>
      <w:r w:rsidR="007132AB" w:rsidRPr="003D51D5">
        <w:t>.</w:t>
      </w:r>
      <w:r w:rsidR="00C067D4">
        <w:t>5</w:t>
      </w:r>
      <w:r w:rsidR="007132AB" w:rsidRPr="003D51D5">
        <w:t>.</w:t>
      </w:r>
      <w:r w:rsidR="00970F7D">
        <w:t>2</w:t>
      </w:r>
      <w:r w:rsidR="007132AB" w:rsidRPr="003D51D5">
        <w:t>.</w:t>
      </w:r>
      <w:r w:rsidR="0018516F" w:rsidRPr="003D51D5">
        <w:t xml:space="preserve"> </w:t>
      </w:r>
      <w:r w:rsidR="007A549D" w:rsidRPr="003D51D5">
        <w:t xml:space="preserve">Alternativas </w:t>
      </w:r>
      <w:r w:rsidR="0018516F" w:rsidRPr="003D51D5">
        <w:t xml:space="preserve">de </w:t>
      </w:r>
      <w:r w:rsidR="00A8361C">
        <w:t xml:space="preserve">rateio de custo e </w:t>
      </w:r>
      <w:r w:rsidR="0018516F" w:rsidRPr="003D51D5">
        <w:t>arranjo institucional para implementação e operação do</w:t>
      </w:r>
      <w:r w:rsidR="00C46A76">
        <w:t>s</w:t>
      </w:r>
      <w:r w:rsidR="0018516F" w:rsidRPr="003D51D5">
        <w:t xml:space="preserve"> </w:t>
      </w:r>
      <w:bookmarkEnd w:id="194"/>
      <w:r w:rsidR="00C46A76">
        <w:t>esquemas propostos</w:t>
      </w:r>
      <w:bookmarkEnd w:id="195"/>
      <w:bookmarkEnd w:id="196"/>
      <w:bookmarkEnd w:id="197"/>
      <w:bookmarkEnd w:id="198"/>
      <w:bookmarkEnd w:id="199"/>
      <w:r w:rsidR="002E68DB" w:rsidRPr="002E68DB">
        <w:t xml:space="preserve"> </w:t>
      </w:r>
      <w:bookmarkEnd w:id="200"/>
    </w:p>
    <w:p w:rsidR="00863EE2" w:rsidRDefault="00863EE2" w:rsidP="0074573A">
      <w:pPr>
        <w:pStyle w:val="TxtBase"/>
      </w:pPr>
      <w:r w:rsidRPr="003D51D5">
        <w:t>A definição de uma instituição responsável pela implantação, operação e manutenção d</w:t>
      </w:r>
      <w:r w:rsidR="00A537C8" w:rsidRPr="003D51D5">
        <w:t xml:space="preserve">e sistema </w:t>
      </w:r>
      <w:r w:rsidR="00840209">
        <w:t xml:space="preserve">de obras </w:t>
      </w:r>
      <w:r w:rsidR="00A537C8" w:rsidRPr="003D51D5">
        <w:t>como o</w:t>
      </w:r>
      <w:r w:rsidR="00840209">
        <w:t>s</w:t>
      </w:r>
      <w:r w:rsidR="00A537C8" w:rsidRPr="003D51D5">
        <w:t xml:space="preserve"> proposto</w:t>
      </w:r>
      <w:r w:rsidR="00840209">
        <w:t>s</w:t>
      </w:r>
      <w:r w:rsidR="00A537C8" w:rsidRPr="003D51D5">
        <w:t xml:space="preserve"> </w:t>
      </w:r>
      <w:r w:rsidRPr="003D51D5">
        <w:t>é um dos desafios</w:t>
      </w:r>
      <w:r w:rsidR="00F6533F">
        <w:t>, em especial, nos esquemas 22, 21 e Jaguari-Baquirivu</w:t>
      </w:r>
      <w:r w:rsidRPr="003D51D5">
        <w:t xml:space="preserve">. </w:t>
      </w:r>
      <w:r w:rsidR="00A537C8" w:rsidRPr="003D51D5">
        <w:t>Por se tratar de um sistema com múltiplos usuários</w:t>
      </w:r>
      <w:r w:rsidRPr="003D51D5">
        <w:t xml:space="preserve"> envolv</w:t>
      </w:r>
      <w:r w:rsidR="00A537C8" w:rsidRPr="003D51D5">
        <w:t xml:space="preserve">endo </w:t>
      </w:r>
      <w:r w:rsidRPr="003D51D5">
        <w:t xml:space="preserve">municípios </w:t>
      </w:r>
      <w:r w:rsidR="00CD4C51" w:rsidRPr="003D51D5">
        <w:t xml:space="preserve">com diferentes </w:t>
      </w:r>
      <w:r w:rsidRPr="003D51D5">
        <w:t>titularidade</w:t>
      </w:r>
      <w:r w:rsidR="00CD4C51" w:rsidRPr="003D51D5">
        <w:t>s</w:t>
      </w:r>
      <w:r w:rsidRPr="003D51D5">
        <w:t xml:space="preserve"> de serviços de saneamento básico</w:t>
      </w:r>
      <w:r w:rsidR="00CD4C51" w:rsidRPr="003D51D5">
        <w:t xml:space="preserve">, o seu equacionamento </w:t>
      </w:r>
      <w:r w:rsidR="00987DEF">
        <w:t>não é simples</w:t>
      </w:r>
      <w:r w:rsidRPr="003D51D5">
        <w:t>.</w:t>
      </w:r>
    </w:p>
    <w:p w:rsidR="00F6533F" w:rsidRDefault="00753087" w:rsidP="00CD64D2">
      <w:pPr>
        <w:pStyle w:val="TxtBase"/>
      </w:pPr>
      <w:r>
        <w:t>A</w:t>
      </w:r>
      <w:r w:rsidR="00CD64D2">
        <w:t xml:space="preserve">s </w:t>
      </w:r>
      <w:r w:rsidR="00CD64D2" w:rsidRPr="00CD64D2">
        <w:t xml:space="preserve">alternativas de rateio de custo e do arranjo institucional </w:t>
      </w:r>
      <w:r w:rsidR="00CD64D2">
        <w:t>deverão ser estudadas separadamente</w:t>
      </w:r>
      <w:r w:rsidR="006A25BD">
        <w:t xml:space="preserve">, à exceção </w:t>
      </w:r>
      <w:r w:rsidR="007D784F">
        <w:t xml:space="preserve">do esquema Juqueri-Jundiaí </w:t>
      </w:r>
      <w:r w:rsidR="006A25BD">
        <w:t xml:space="preserve">que será dispensado </w:t>
      </w:r>
      <w:r>
        <w:t>deste estudo</w:t>
      </w:r>
      <w:r w:rsidR="00F6533F">
        <w:t>,</w:t>
      </w:r>
      <w:r>
        <w:t xml:space="preserve"> </w:t>
      </w:r>
      <w:r w:rsidR="007D784F">
        <w:t xml:space="preserve">por se tratar de atendimento </w:t>
      </w:r>
      <w:r w:rsidR="00F6533F">
        <w:t xml:space="preserve">exclusivamente </w:t>
      </w:r>
      <w:r w:rsidR="007D784F">
        <w:t xml:space="preserve">aos municípios integrantes da Sabesp. </w:t>
      </w:r>
    </w:p>
    <w:p w:rsidR="00CD64D2" w:rsidRDefault="00F6533F" w:rsidP="00CD64D2">
      <w:pPr>
        <w:pStyle w:val="TxtBase"/>
      </w:pPr>
      <w:r>
        <w:t xml:space="preserve">Por se tratar também de sistemas de abastecimento de água, </w:t>
      </w:r>
      <w:r w:rsidR="00AE4BDF">
        <w:t xml:space="preserve">de </w:t>
      </w:r>
      <w:r>
        <w:t>interesse regional, não se descarta também que parte dos investimentos seja atribuída parametricamente ao Estado, visando a viabilidade do conjunto.</w:t>
      </w:r>
    </w:p>
    <w:p w:rsidR="00C47AE1" w:rsidRDefault="006A25BD" w:rsidP="0074573A">
      <w:pPr>
        <w:pStyle w:val="TxtBase"/>
      </w:pPr>
      <w:r w:rsidRPr="003D51D5">
        <w:t xml:space="preserve">Diversas </w:t>
      </w:r>
      <w:r w:rsidR="00863EE2" w:rsidRPr="003D51D5">
        <w:t xml:space="preserve">alternativas podem ser cogitadas: </w:t>
      </w:r>
    </w:p>
    <w:p w:rsidR="00C47AE1" w:rsidRDefault="00863EE2" w:rsidP="009B5054">
      <w:pPr>
        <w:pStyle w:val="TxtBase"/>
        <w:ind w:left="720"/>
      </w:pPr>
      <w:r w:rsidRPr="003D51D5">
        <w:t>(i) Recursos do tesouro e execução direta pelo governo do Estado, por meio d</w:t>
      </w:r>
      <w:r w:rsidR="00CD4C51" w:rsidRPr="003D51D5">
        <w:t>e um de seus órgãos</w:t>
      </w:r>
      <w:r w:rsidRPr="003D51D5">
        <w:t xml:space="preserve">; </w:t>
      </w:r>
    </w:p>
    <w:p w:rsidR="00C47AE1" w:rsidRDefault="00863EE2" w:rsidP="009B5054">
      <w:pPr>
        <w:pStyle w:val="TxtBase"/>
        <w:ind w:left="720"/>
      </w:pPr>
      <w:r w:rsidRPr="003D51D5">
        <w:t xml:space="preserve">(ii) </w:t>
      </w:r>
      <w:r w:rsidR="00964292" w:rsidRPr="003D51D5">
        <w:t xml:space="preserve">Criação </w:t>
      </w:r>
      <w:r w:rsidRPr="003D51D5">
        <w:t xml:space="preserve">de uma empresa pública ou mista, regional, com fim específico; </w:t>
      </w:r>
    </w:p>
    <w:p w:rsidR="00C47AE1" w:rsidRDefault="00863EE2" w:rsidP="009B5054">
      <w:pPr>
        <w:pStyle w:val="TxtBase"/>
        <w:ind w:left="720"/>
      </w:pPr>
      <w:r w:rsidRPr="003D51D5">
        <w:t xml:space="preserve">(iii) Organização da Sociedade Civil de Interesse Público – OSCIP; </w:t>
      </w:r>
    </w:p>
    <w:p w:rsidR="00C47AE1" w:rsidRDefault="00863EE2" w:rsidP="009B5054">
      <w:pPr>
        <w:pStyle w:val="TxtBase"/>
        <w:ind w:left="720"/>
      </w:pPr>
      <w:r w:rsidRPr="003D51D5">
        <w:t xml:space="preserve">(iv) Parceria Público-Privada; </w:t>
      </w:r>
    </w:p>
    <w:p w:rsidR="00C47AE1" w:rsidRDefault="00863EE2" w:rsidP="009B5054">
      <w:pPr>
        <w:pStyle w:val="TxtBase"/>
        <w:ind w:left="720"/>
      </w:pPr>
      <w:r w:rsidRPr="003D51D5">
        <w:t xml:space="preserve">(v) Delegação dessa função a uma empresa ou autarquia local, existente; </w:t>
      </w:r>
    </w:p>
    <w:p w:rsidR="00863EE2" w:rsidRPr="003D51D5" w:rsidRDefault="00863EE2" w:rsidP="009B5054">
      <w:pPr>
        <w:pStyle w:val="TxtBase"/>
        <w:ind w:left="720"/>
      </w:pPr>
      <w:r w:rsidRPr="003D51D5">
        <w:t>(vi) Combinação dessas alternativas; etc.</w:t>
      </w:r>
    </w:p>
    <w:p w:rsidR="00A8361C" w:rsidRDefault="00863EE2" w:rsidP="0074573A">
      <w:pPr>
        <w:pStyle w:val="TxtBase"/>
      </w:pPr>
      <w:r w:rsidRPr="003D51D5">
        <w:t xml:space="preserve">A </w:t>
      </w:r>
      <w:r w:rsidR="00381F04" w:rsidRPr="003D51D5">
        <w:t>Contratada</w:t>
      </w:r>
      <w:r w:rsidRPr="003D51D5">
        <w:t xml:space="preserve"> deverá examinar essas e eventuais </w:t>
      </w:r>
      <w:r w:rsidR="00CD4C51" w:rsidRPr="003D51D5">
        <w:t xml:space="preserve">outras </w:t>
      </w:r>
      <w:r w:rsidR="001730A9" w:rsidRPr="003D51D5">
        <w:t>possibilidades</w:t>
      </w:r>
      <w:r w:rsidRPr="003D51D5">
        <w:t xml:space="preserve"> inclusive considerando hipóteses de arranjos institucionais diferentes para as barragens</w:t>
      </w:r>
      <w:r w:rsidR="00CD4C51" w:rsidRPr="003D51D5">
        <w:t>, usinas</w:t>
      </w:r>
      <w:r w:rsidR="004D3967" w:rsidRPr="003D51D5">
        <w:t xml:space="preserve"> hidrelétricas e sistema adutor</w:t>
      </w:r>
      <w:r w:rsidRPr="003D51D5">
        <w:t>, e também</w:t>
      </w:r>
      <w:r w:rsidR="004D3967" w:rsidRPr="003D51D5">
        <w:t>,</w:t>
      </w:r>
      <w:r w:rsidRPr="003D51D5">
        <w:t xml:space="preserve"> para a fase de implantação das obras e para a fase opera</w:t>
      </w:r>
      <w:r w:rsidR="004D3967" w:rsidRPr="003D51D5">
        <w:t>cional</w:t>
      </w:r>
      <w:r w:rsidRPr="003D51D5">
        <w:t xml:space="preserve"> identificando as vantagens e desvantagens de cada alternativa. </w:t>
      </w:r>
    </w:p>
    <w:p w:rsidR="00863EE2" w:rsidRPr="003D51D5" w:rsidRDefault="00863EE2" w:rsidP="002B755B">
      <w:pPr>
        <w:pStyle w:val="TxtBase"/>
        <w:ind w:left="568"/>
      </w:pPr>
    </w:p>
    <w:p w:rsidR="0018516F" w:rsidRPr="003D51D5" w:rsidRDefault="003554F1" w:rsidP="00BC6EBE">
      <w:pPr>
        <w:pStyle w:val="TRT3"/>
      </w:pPr>
      <w:bookmarkStart w:id="201" w:name="_Toc416794617"/>
      <w:bookmarkStart w:id="202" w:name="_Toc420947377"/>
      <w:bookmarkStart w:id="203" w:name="_Toc420948225"/>
      <w:bookmarkStart w:id="204" w:name="_Toc431865993"/>
      <w:bookmarkStart w:id="205" w:name="_Toc456172928"/>
      <w:bookmarkStart w:id="206" w:name="_Toc459798650"/>
      <w:bookmarkStart w:id="207" w:name="_Toc475631252"/>
      <w:r>
        <w:t>6</w:t>
      </w:r>
      <w:r w:rsidR="007132AB" w:rsidRPr="003D51D5">
        <w:t>.</w:t>
      </w:r>
      <w:r w:rsidR="00C067D4">
        <w:t>5</w:t>
      </w:r>
      <w:r w:rsidR="007132AB" w:rsidRPr="003D51D5">
        <w:t>.</w:t>
      </w:r>
      <w:r w:rsidR="00626F86">
        <w:t>3</w:t>
      </w:r>
      <w:r w:rsidR="007132AB" w:rsidRPr="003D51D5">
        <w:t>.</w:t>
      </w:r>
      <w:r w:rsidR="0018516F" w:rsidRPr="003D51D5">
        <w:t xml:space="preserve"> </w:t>
      </w:r>
      <w:r w:rsidR="00FD7036">
        <w:t xml:space="preserve">Termo de Referência </w:t>
      </w:r>
      <w:r w:rsidR="0018516F" w:rsidRPr="003D51D5">
        <w:t>para execução de serviços aerofotogramétricos</w:t>
      </w:r>
      <w:r w:rsidR="00863EE2" w:rsidRPr="003D51D5">
        <w:t>,</w:t>
      </w:r>
      <w:r w:rsidR="0018516F" w:rsidRPr="003D51D5">
        <w:t xml:space="preserve"> topográficos</w:t>
      </w:r>
      <w:r w:rsidR="000F4E18">
        <w:t xml:space="preserve"> e</w:t>
      </w:r>
      <w:r w:rsidR="00863EE2" w:rsidRPr="003D51D5">
        <w:t xml:space="preserve"> geológico-geotécnicos </w:t>
      </w:r>
      <w:r w:rsidR="002317CC">
        <w:t xml:space="preserve">e </w:t>
      </w:r>
      <w:r w:rsidR="000F4E18">
        <w:t xml:space="preserve">do </w:t>
      </w:r>
      <w:r w:rsidR="002317CC">
        <w:t>Relatório de Viabilidade Ambiental</w:t>
      </w:r>
      <w:bookmarkEnd w:id="201"/>
      <w:bookmarkEnd w:id="202"/>
      <w:bookmarkEnd w:id="203"/>
      <w:bookmarkEnd w:id="204"/>
      <w:bookmarkEnd w:id="205"/>
      <w:bookmarkEnd w:id="206"/>
      <w:bookmarkEnd w:id="207"/>
    </w:p>
    <w:p w:rsidR="00D419B6" w:rsidRDefault="00D35944" w:rsidP="0074573A">
      <w:pPr>
        <w:pStyle w:val="TxtBase"/>
      </w:pPr>
      <w:r>
        <w:t>Este</w:t>
      </w:r>
      <w:r w:rsidR="003F45B3">
        <w:t xml:space="preserve"> item </w:t>
      </w:r>
      <w:r w:rsidR="00C5748E" w:rsidRPr="003D51D5">
        <w:t xml:space="preserve">trata </w:t>
      </w:r>
      <w:r>
        <w:t xml:space="preserve">da elaboração de minuta </w:t>
      </w:r>
      <w:r w:rsidR="00C5748E" w:rsidRPr="003D51D5">
        <w:t>de documento</w:t>
      </w:r>
      <w:r w:rsidR="005B0FBF">
        <w:t>s</w:t>
      </w:r>
      <w:r w:rsidR="00C5748E" w:rsidRPr="003D51D5">
        <w:t xml:space="preserve"> conte</w:t>
      </w:r>
      <w:r w:rsidR="00D65EC4">
        <w:t>ndo</w:t>
      </w:r>
      <w:r w:rsidR="00C5748E" w:rsidRPr="003D51D5">
        <w:t xml:space="preserve"> as especificações técnicas para a contratação de serviços aerofotogramétricos, topográficos, geológico-geotécnicos </w:t>
      </w:r>
      <w:r w:rsidR="002317CC">
        <w:t>e de elaboração do Relatório de Viabilidade Ambiental</w:t>
      </w:r>
      <w:r w:rsidR="006930D3">
        <w:t xml:space="preserve"> d</w:t>
      </w:r>
      <w:r w:rsidR="004B2ADC">
        <w:t xml:space="preserve">e </w:t>
      </w:r>
      <w:r>
        <w:t>até</w:t>
      </w:r>
      <w:r w:rsidR="004B2ADC">
        <w:t xml:space="preserve"> três</w:t>
      </w:r>
      <w:r w:rsidR="006930D3">
        <w:t xml:space="preserve"> esquemas </w:t>
      </w:r>
      <w:r w:rsidR="004B2ADC">
        <w:t>a serem priorizados</w:t>
      </w:r>
      <w:r w:rsidR="004B2ADC" w:rsidRPr="004B2ADC">
        <w:t xml:space="preserve"> </w:t>
      </w:r>
      <w:r w:rsidR="004B2ADC">
        <w:t xml:space="preserve">ao longo dos trabalhos </w:t>
      </w:r>
      <w:r w:rsidR="00730843">
        <w:t>do</w:t>
      </w:r>
      <w:r w:rsidR="004B2ADC">
        <w:t xml:space="preserve"> item </w:t>
      </w:r>
      <w:r w:rsidR="003554F1">
        <w:t>6</w:t>
      </w:r>
      <w:r w:rsidR="004B2ADC">
        <w:t>.4</w:t>
      </w:r>
      <w:r w:rsidR="00C5748E" w:rsidRPr="003D51D5">
        <w:t>.</w:t>
      </w:r>
    </w:p>
    <w:p w:rsidR="00BF7DC1" w:rsidRDefault="00BF7DC1" w:rsidP="00BF7DC1">
      <w:pPr>
        <w:pStyle w:val="TxtBase"/>
      </w:pPr>
      <w:r>
        <w:t>Os termos de referência deverão considerar – para o Relatório de Viabilidade Ambiental – os seguintes aspectos: (i) as interferências com unidades de conservação, área de florestas, áreas indígenas, áreas de valor histórico, cultural ou arqueológico; etc; (ii) a eventual necessidade de reassentamento de população e/ou de atividades econômicas; (iii) os impactos decorrentes das obras; (iv) os efeitos sobre os usos atuais do recursos hídricos; (v) efeitos sobre as atividades econômicas da região; (vi) as condições futuras de qualidade das águas e de regime hídrico do sistema rio-reservatórios; etc.</w:t>
      </w:r>
    </w:p>
    <w:p w:rsidR="00CE19B3" w:rsidRPr="003D51D5" w:rsidRDefault="00CE19B3" w:rsidP="0074573A">
      <w:pPr>
        <w:pStyle w:val="TxtBase"/>
      </w:pPr>
    </w:p>
    <w:p w:rsidR="009C2944" w:rsidRPr="00B150A4" w:rsidRDefault="003554F1" w:rsidP="00BC6EBE">
      <w:pPr>
        <w:pStyle w:val="TRT3"/>
      </w:pPr>
      <w:bookmarkStart w:id="208" w:name="_Toc456172930"/>
      <w:bookmarkStart w:id="209" w:name="_Toc459798651"/>
      <w:bookmarkStart w:id="210" w:name="_Toc475631253"/>
      <w:r>
        <w:lastRenderedPageBreak/>
        <w:t>6</w:t>
      </w:r>
      <w:r w:rsidR="0035190F" w:rsidRPr="00B150A4">
        <w:t>.5.</w:t>
      </w:r>
      <w:r w:rsidR="00D65EC4">
        <w:t>4</w:t>
      </w:r>
      <w:r w:rsidR="0035190F" w:rsidRPr="00B150A4">
        <w:t>. Outros Serviços de apoio</w:t>
      </w:r>
      <w:bookmarkEnd w:id="208"/>
      <w:bookmarkEnd w:id="209"/>
      <w:bookmarkEnd w:id="210"/>
    </w:p>
    <w:p w:rsidR="009C2944" w:rsidRPr="003D51D5" w:rsidRDefault="009C2944" w:rsidP="009C2944">
      <w:pPr>
        <w:pStyle w:val="TxtBase"/>
      </w:pPr>
      <w:r w:rsidRPr="003D51D5">
        <w:t>Compreende a realização de dois seminários com o objetivo de apresentação e discussão dos estudos em andamento</w:t>
      </w:r>
      <w:r>
        <w:t xml:space="preserve"> nos</w:t>
      </w:r>
      <w:r w:rsidRPr="003D51D5">
        <w:t xml:space="preserve"> Comitês de Bacias</w:t>
      </w:r>
      <w:r>
        <w:t xml:space="preserve"> e</w:t>
      </w:r>
      <w:r w:rsidRPr="003D51D5">
        <w:t xml:space="preserve"> público</w:t>
      </w:r>
      <w:r>
        <w:t>s</w:t>
      </w:r>
      <w:r w:rsidRPr="003D51D5">
        <w:t xml:space="preserve"> interessado</w:t>
      </w:r>
      <w:r>
        <w:t>s</w:t>
      </w:r>
      <w:r w:rsidRPr="003D51D5">
        <w:t>;</w:t>
      </w:r>
    </w:p>
    <w:p w:rsidR="0035190F" w:rsidRDefault="009C2944" w:rsidP="009C2944">
      <w:pPr>
        <w:pStyle w:val="TxtBase"/>
      </w:pPr>
      <w:r w:rsidRPr="003D51D5">
        <w:t xml:space="preserve">Trata-se de uma forma de consulta pública, de natureza ampla, aberta à participação de todos os interessados, com a finalidade de proporcionar transparência e publicidade ao processo de elaboração dos estudos, ampliar os canais de participação da sociedade e possibilitar o encaminhamento de contribuições. </w:t>
      </w:r>
    </w:p>
    <w:p w:rsidR="00AE06A3" w:rsidRDefault="009C2944" w:rsidP="009C2944">
      <w:pPr>
        <w:pStyle w:val="TxtBase"/>
      </w:pPr>
      <w:r w:rsidRPr="003D51D5">
        <w:t>Prevê-se a realização de um seminário</w:t>
      </w:r>
      <w:r>
        <w:t xml:space="preserve"> após a conclusão do </w:t>
      </w:r>
      <w:r w:rsidRPr="00840209">
        <w:t xml:space="preserve">item </w:t>
      </w:r>
      <w:r w:rsidR="003554F1">
        <w:t>6</w:t>
      </w:r>
      <w:r w:rsidR="0035190F" w:rsidRPr="0035190F">
        <w:t>.3</w:t>
      </w:r>
      <w:r w:rsidR="0035190F">
        <w:t xml:space="preserve"> </w:t>
      </w:r>
      <w:r w:rsidR="00504FE3">
        <w:t xml:space="preserve">e a execução do item </w:t>
      </w:r>
      <w:r w:rsidR="003554F1">
        <w:t>6</w:t>
      </w:r>
      <w:r w:rsidR="00504FE3">
        <w:t>.4</w:t>
      </w:r>
      <w:r w:rsidR="0035190F">
        <w:t xml:space="preserve">. </w:t>
      </w:r>
    </w:p>
    <w:p w:rsidR="009C2944" w:rsidRPr="002D484D" w:rsidRDefault="0035190F" w:rsidP="009C2944">
      <w:pPr>
        <w:pStyle w:val="TxtBase"/>
      </w:pPr>
      <w:r>
        <w:t xml:space="preserve">O </w:t>
      </w:r>
      <w:r w:rsidR="009C2944" w:rsidRPr="00840209">
        <w:t>outro</w:t>
      </w:r>
      <w:r>
        <w:t xml:space="preserve"> seminário será realizado </w:t>
      </w:r>
      <w:r w:rsidR="009C2944" w:rsidRPr="00840209">
        <w:t>no final dos trabalhos</w:t>
      </w:r>
      <w:r w:rsidR="009C2944" w:rsidRPr="002D484D">
        <w:t xml:space="preserve">. </w:t>
      </w:r>
    </w:p>
    <w:p w:rsidR="009C2944" w:rsidRPr="0074573A" w:rsidRDefault="009C2944" w:rsidP="009C2944">
      <w:pPr>
        <w:pStyle w:val="TxtBase"/>
      </w:pPr>
      <w:r w:rsidRPr="003D51D5">
        <w:t xml:space="preserve">A organização e a condução dos seminários deverão ser planejadas e discutidas antecipadamente </w:t>
      </w:r>
      <w:r w:rsidRPr="00AD1908">
        <w:t xml:space="preserve">entre a Contratada e a </w:t>
      </w:r>
      <w:r w:rsidRPr="00BE6BE9">
        <w:t>Comissão de Acompanhamento Técnico</w:t>
      </w:r>
      <w:r w:rsidRPr="00E80A3B">
        <w:t xml:space="preserve">. </w:t>
      </w:r>
    </w:p>
    <w:p w:rsidR="00C46BE3" w:rsidRDefault="00C46BE3" w:rsidP="002B755B">
      <w:pPr>
        <w:pStyle w:val="TxtBase"/>
        <w:rPr>
          <w:strike/>
        </w:rPr>
      </w:pPr>
    </w:p>
    <w:p w:rsidR="00C46BE3" w:rsidRPr="003D51D5" w:rsidRDefault="003554F1" w:rsidP="00BC6EBE">
      <w:pPr>
        <w:pStyle w:val="TRT1"/>
      </w:pPr>
      <w:bookmarkStart w:id="211" w:name="_Toc416794622"/>
      <w:bookmarkStart w:id="212" w:name="_Toc420947383"/>
      <w:bookmarkStart w:id="213" w:name="_Toc420948231"/>
      <w:bookmarkStart w:id="214" w:name="_Toc431866002"/>
      <w:bookmarkStart w:id="215" w:name="_Toc456172935"/>
      <w:bookmarkStart w:id="216" w:name="_Toc459798656"/>
      <w:bookmarkStart w:id="217" w:name="_Toc475631254"/>
      <w:bookmarkStart w:id="218" w:name="_Toc413944421"/>
      <w:r>
        <w:t>7</w:t>
      </w:r>
      <w:r w:rsidR="00C46BE3" w:rsidRPr="003D51D5">
        <w:t>. PRAZO</w:t>
      </w:r>
      <w:bookmarkEnd w:id="211"/>
      <w:bookmarkEnd w:id="212"/>
      <w:bookmarkEnd w:id="213"/>
      <w:bookmarkEnd w:id="214"/>
      <w:bookmarkEnd w:id="215"/>
      <w:bookmarkEnd w:id="216"/>
      <w:r>
        <w:t xml:space="preserve">, </w:t>
      </w:r>
      <w:r w:rsidRPr="003D51D5">
        <w:t>PRODUTOS E FORMA DE APRESENTAÇÃO</w:t>
      </w:r>
      <w:bookmarkEnd w:id="217"/>
      <w:bookmarkEnd w:id="218"/>
    </w:p>
    <w:p w:rsidR="003554F1" w:rsidRPr="00BC6EBE" w:rsidRDefault="003554F1" w:rsidP="00BC6EBE">
      <w:pPr>
        <w:pStyle w:val="TRT2"/>
      </w:pPr>
      <w:bookmarkStart w:id="219" w:name="_Toc475631255"/>
      <w:r w:rsidRPr="003554F1">
        <w:t>7.1. PRAZO DE EXECUÇÃO</w:t>
      </w:r>
      <w:bookmarkEnd w:id="219"/>
    </w:p>
    <w:p w:rsidR="00C3797C" w:rsidRDefault="00C3797C" w:rsidP="002B755B">
      <w:pPr>
        <w:pStyle w:val="TxtBase"/>
      </w:pPr>
      <w:r w:rsidRPr="003D51D5">
        <w:t xml:space="preserve">O prazo total de execução é </w:t>
      </w:r>
      <w:r w:rsidRPr="009C7F17">
        <w:t xml:space="preserve">de </w:t>
      </w:r>
      <w:r w:rsidR="009B7A7E">
        <w:t>20</w:t>
      </w:r>
      <w:r w:rsidR="00D71FCE" w:rsidRPr="0074573A">
        <w:t xml:space="preserve"> </w:t>
      </w:r>
      <w:r w:rsidRPr="0074573A">
        <w:t>(</w:t>
      </w:r>
      <w:r w:rsidR="009B7A7E">
        <w:t>vinte</w:t>
      </w:r>
      <w:r w:rsidRPr="0074573A">
        <w:t xml:space="preserve">) meses </w:t>
      </w:r>
      <w:r w:rsidRPr="009C7F17">
        <w:t xml:space="preserve">a </w:t>
      </w:r>
      <w:r w:rsidRPr="003D51D5">
        <w:t>partir da data d</w:t>
      </w:r>
      <w:r w:rsidR="001273E5">
        <w:t xml:space="preserve">a </w:t>
      </w:r>
      <w:r w:rsidR="00B5219A">
        <w:t>data de assinatura de contrato</w:t>
      </w:r>
      <w:r w:rsidRPr="003D51D5">
        <w:t xml:space="preserve">, incluindo-se o prazo de 1(um) mês para serviços de gráfica relativos à impressão do Sumário Executivo. </w:t>
      </w:r>
    </w:p>
    <w:p w:rsidR="008C67E1" w:rsidRPr="003D51D5" w:rsidRDefault="004059FE" w:rsidP="00BC6EBE">
      <w:pPr>
        <w:pStyle w:val="TRT2"/>
      </w:pPr>
      <w:bookmarkStart w:id="220" w:name="_Toc416794626"/>
      <w:bookmarkStart w:id="221" w:name="_Toc420947387"/>
      <w:bookmarkStart w:id="222" w:name="_Toc420948235"/>
      <w:bookmarkStart w:id="223" w:name="_Toc431866005"/>
      <w:bookmarkStart w:id="224" w:name="_Toc456172937"/>
      <w:bookmarkStart w:id="225" w:name="_Toc459798658"/>
      <w:bookmarkStart w:id="226" w:name="_Toc475631256"/>
      <w:r>
        <w:t>7</w:t>
      </w:r>
      <w:r w:rsidR="00AA597A">
        <w:t>.</w:t>
      </w:r>
      <w:r>
        <w:t>2</w:t>
      </w:r>
      <w:r w:rsidR="00740046" w:rsidRPr="003D51D5">
        <w:t xml:space="preserve">. </w:t>
      </w:r>
      <w:r w:rsidRPr="003D51D5">
        <w:t>PRODUTOS</w:t>
      </w:r>
      <w:bookmarkEnd w:id="220"/>
      <w:bookmarkEnd w:id="221"/>
      <w:bookmarkEnd w:id="222"/>
      <w:bookmarkEnd w:id="223"/>
      <w:bookmarkEnd w:id="224"/>
      <w:bookmarkEnd w:id="225"/>
      <w:r w:rsidRPr="003D51D5">
        <w:t xml:space="preserve"> </w:t>
      </w:r>
      <w:r>
        <w:t>A SEREM ENTREGUES</w:t>
      </w:r>
      <w:bookmarkEnd w:id="226"/>
    </w:p>
    <w:p w:rsidR="002E2950" w:rsidRPr="003D51D5" w:rsidRDefault="002E2950" w:rsidP="002B755B">
      <w:pPr>
        <w:pStyle w:val="TxtBase"/>
      </w:pPr>
      <w:r w:rsidRPr="003D51D5">
        <w:t xml:space="preserve">Os produtos </w:t>
      </w:r>
      <w:r w:rsidR="004059FE" w:rsidRPr="004059FE">
        <w:t>a serem entregues</w:t>
      </w:r>
      <w:r w:rsidR="004059FE" w:rsidRPr="004059FE" w:rsidDel="004059FE">
        <w:t xml:space="preserve"> </w:t>
      </w:r>
      <w:r w:rsidRPr="003D51D5">
        <w:t>s</w:t>
      </w:r>
      <w:r w:rsidR="004059FE">
        <w:t>er</w:t>
      </w:r>
      <w:r w:rsidRPr="003D51D5">
        <w:t>ão:</w:t>
      </w:r>
    </w:p>
    <w:p w:rsidR="009554B5" w:rsidRPr="00EB0303" w:rsidRDefault="00C404DF" w:rsidP="00BC6EBE">
      <w:pPr>
        <w:pStyle w:val="TxtBase"/>
        <w:ind w:left="567"/>
      </w:pPr>
      <w:r w:rsidRPr="009554B5">
        <w:rPr>
          <w:b/>
        </w:rPr>
        <w:t xml:space="preserve">Relatório </w:t>
      </w:r>
      <w:r w:rsidR="00B3341C" w:rsidRPr="009554B5">
        <w:rPr>
          <w:b/>
        </w:rPr>
        <w:t>RP</w:t>
      </w:r>
      <w:r w:rsidR="00853A8F">
        <w:rPr>
          <w:b/>
        </w:rPr>
        <w:t>:</w:t>
      </w:r>
      <w:r w:rsidR="00B3341C" w:rsidRPr="003D51D5">
        <w:t xml:space="preserve"> </w:t>
      </w:r>
      <w:r w:rsidRPr="003D51D5">
        <w:t xml:space="preserve">Relatório de </w:t>
      </w:r>
      <w:r w:rsidR="00B3341C" w:rsidRPr="003D51D5">
        <w:t>Programação de Trabalho</w:t>
      </w:r>
      <w:r w:rsidR="00472222" w:rsidRPr="003D51D5">
        <w:t xml:space="preserve">, contendo o detalhamento da proposta técnica da </w:t>
      </w:r>
      <w:r w:rsidR="00381F04" w:rsidRPr="003D51D5">
        <w:t>Contratada</w:t>
      </w:r>
      <w:r w:rsidR="00472222" w:rsidRPr="003D51D5">
        <w:t xml:space="preserve">, mediante revisões e adequações decorrentes das reuniões iniciais com a </w:t>
      </w:r>
      <w:r w:rsidR="005D7DAF">
        <w:t>Comissão de Acompanhamento Técnico</w:t>
      </w:r>
      <w:r w:rsidR="00472222" w:rsidRPr="003D51D5">
        <w:t xml:space="preserve"> e o planejamento da execução dos trabalhos. </w:t>
      </w:r>
    </w:p>
    <w:p w:rsidR="002A7EE6" w:rsidRPr="00EB0303" w:rsidRDefault="00B3341C" w:rsidP="00BC6EBE">
      <w:pPr>
        <w:pStyle w:val="TxtBase"/>
        <w:ind w:left="567"/>
      </w:pPr>
      <w:r w:rsidRPr="00F44037">
        <w:rPr>
          <w:b/>
        </w:rPr>
        <w:t xml:space="preserve">Relatórios A1 a </w:t>
      </w:r>
      <w:r w:rsidR="00496B70" w:rsidRPr="00F44037">
        <w:rPr>
          <w:b/>
        </w:rPr>
        <w:t>A</w:t>
      </w:r>
      <w:r w:rsidR="00496B70">
        <w:rPr>
          <w:b/>
        </w:rPr>
        <w:t>8</w:t>
      </w:r>
      <w:r w:rsidR="00853A8F">
        <w:rPr>
          <w:b/>
        </w:rPr>
        <w:t>:</w:t>
      </w:r>
      <w:r w:rsidRPr="003D51D5">
        <w:t xml:space="preserve"> Relatório de Andamento dos trabalhos, </w:t>
      </w:r>
      <w:r w:rsidR="000E743A">
        <w:t xml:space="preserve">sempre que possível bimestrais, </w:t>
      </w:r>
      <w:r w:rsidR="004B11D1" w:rsidRPr="003D51D5">
        <w:t>conte</w:t>
      </w:r>
      <w:r w:rsidR="004B11D1">
        <w:t>ndo</w:t>
      </w:r>
      <w:r w:rsidR="004B11D1" w:rsidRPr="003D51D5">
        <w:t xml:space="preserve"> </w:t>
      </w:r>
      <w:r w:rsidRPr="003D51D5">
        <w:t xml:space="preserve">a descrição das atividades desenvolvidas no </w:t>
      </w:r>
      <w:r w:rsidR="0006395B">
        <w:t>período</w:t>
      </w:r>
      <w:r w:rsidRPr="003D51D5">
        <w:t xml:space="preserve">, reuniões realizadas, deliberações, assuntos pendentes, cronograma previsto e o efetivo, atividades previstas para o </w:t>
      </w:r>
      <w:r w:rsidR="000B792E">
        <w:t>período</w:t>
      </w:r>
      <w:r w:rsidR="000B792E" w:rsidRPr="003D51D5">
        <w:t xml:space="preserve"> </w:t>
      </w:r>
      <w:r w:rsidR="008C2BA9" w:rsidRPr="003D51D5">
        <w:t>subsequente</w:t>
      </w:r>
      <w:r w:rsidRPr="003D51D5">
        <w:t xml:space="preserve">, </w:t>
      </w:r>
      <w:r w:rsidR="007417CA">
        <w:t>e</w:t>
      </w:r>
      <w:r w:rsidRPr="003D51D5">
        <w:t xml:space="preserve"> a listagem </w:t>
      </w:r>
      <w:r w:rsidR="00853A8F" w:rsidRPr="003D51D5">
        <w:t>d</w:t>
      </w:r>
      <w:r w:rsidR="00853A8F">
        <w:t>os</w:t>
      </w:r>
      <w:r w:rsidR="00853A8F" w:rsidRPr="003D51D5">
        <w:t xml:space="preserve"> </w:t>
      </w:r>
      <w:r w:rsidR="00853A8F">
        <w:t>Relatórios</w:t>
      </w:r>
      <w:r w:rsidR="00853A8F" w:rsidRPr="003D51D5">
        <w:t xml:space="preserve"> </w:t>
      </w:r>
      <w:r w:rsidRPr="003D51D5">
        <w:t>Técnic</w:t>
      </w:r>
      <w:r w:rsidR="00853A8F">
        <w:t>o</w:t>
      </w:r>
      <w:r w:rsidRPr="003D51D5">
        <w:t xml:space="preserve">s </w:t>
      </w:r>
      <w:r w:rsidR="002377C1">
        <w:t>(</w:t>
      </w:r>
      <w:r w:rsidR="003A5280">
        <w:t xml:space="preserve">T) </w:t>
      </w:r>
      <w:r w:rsidR="00853A8F" w:rsidRPr="003D51D5">
        <w:t>anexad</w:t>
      </w:r>
      <w:r w:rsidR="00853A8F">
        <w:t>o</w:t>
      </w:r>
      <w:r w:rsidR="00853A8F" w:rsidRPr="003D51D5">
        <w:t>s</w:t>
      </w:r>
      <w:r w:rsidRPr="003D51D5">
        <w:t>.</w:t>
      </w:r>
      <w:r w:rsidR="002A7EE6">
        <w:t xml:space="preserve"> </w:t>
      </w:r>
    </w:p>
    <w:p w:rsidR="00853A8F" w:rsidRDefault="00853A8F" w:rsidP="00BC6EBE">
      <w:pPr>
        <w:pStyle w:val="TxtBase"/>
        <w:ind w:left="567"/>
      </w:pPr>
      <w:r>
        <w:rPr>
          <w:b/>
        </w:rPr>
        <w:t>Relatórios Técnicos</w:t>
      </w:r>
      <w:r w:rsidR="00B3341C" w:rsidRPr="00F44037">
        <w:rPr>
          <w:b/>
        </w:rPr>
        <w:t xml:space="preserve"> T1 a </w:t>
      </w:r>
      <w:r w:rsidR="00496B70" w:rsidRPr="00F44037">
        <w:rPr>
          <w:b/>
        </w:rPr>
        <w:t>T</w:t>
      </w:r>
      <w:r w:rsidR="005C4449">
        <w:rPr>
          <w:b/>
        </w:rPr>
        <w:t>8</w:t>
      </w:r>
      <w:r>
        <w:rPr>
          <w:b/>
        </w:rPr>
        <w:t>:</w:t>
      </w:r>
      <w:r w:rsidR="00B3341C" w:rsidRPr="003D51D5">
        <w:t xml:space="preserve"> </w:t>
      </w:r>
      <w:r w:rsidRPr="003D51D5">
        <w:t>Referem</w:t>
      </w:r>
      <w:r w:rsidR="00385526" w:rsidRPr="003D51D5">
        <w:t>-se à coletânea de produtos parciais</w:t>
      </w:r>
      <w:r w:rsidR="00D6507D">
        <w:t xml:space="preserve"> (</w:t>
      </w:r>
      <w:r w:rsidR="00D6507D" w:rsidRPr="00D440BD">
        <w:rPr>
          <w:b/>
        </w:rPr>
        <w:t>Notas Técnicas Parciais</w:t>
      </w:r>
      <w:r w:rsidR="00D6507D">
        <w:t xml:space="preserve"> – </w:t>
      </w:r>
      <w:r w:rsidR="00D6507D" w:rsidRPr="00D440BD">
        <w:rPr>
          <w:b/>
        </w:rPr>
        <w:t>NT</w:t>
      </w:r>
      <w:r w:rsidR="00D6507D">
        <w:t>)</w:t>
      </w:r>
      <w:r w:rsidR="00385526" w:rsidRPr="003D51D5">
        <w:t xml:space="preserve"> resultantes de estudos e análises de técnicos </w:t>
      </w:r>
      <w:r w:rsidR="00777ACE">
        <w:t>d</w:t>
      </w:r>
      <w:r w:rsidR="00385526" w:rsidRPr="003D51D5">
        <w:t xml:space="preserve">a equipe de trabalho. </w:t>
      </w:r>
      <w:r w:rsidR="008E52B5">
        <w:t>Os Relatórios Técnicos (T) conterão as NTs emitidas conforme o andamento dos trabalhos e serão entregues juntamente com os respectivos Relatórios de Andamento (A).</w:t>
      </w:r>
    </w:p>
    <w:p w:rsidR="002A7EE6" w:rsidRDefault="00853A8F" w:rsidP="00BC6EBE">
      <w:pPr>
        <w:pStyle w:val="TxtBase"/>
        <w:ind w:left="567"/>
      </w:pPr>
      <w:r w:rsidRPr="003D343F">
        <w:rPr>
          <w:b/>
        </w:rPr>
        <w:t>Notas Técnicas Parciais</w:t>
      </w:r>
      <w:r>
        <w:t xml:space="preserve"> – </w:t>
      </w:r>
      <w:r w:rsidRPr="003D343F">
        <w:rPr>
          <w:b/>
        </w:rPr>
        <w:t>NT</w:t>
      </w:r>
      <w:r>
        <w:rPr>
          <w:b/>
        </w:rPr>
        <w:t>:</w:t>
      </w:r>
      <w:r>
        <w:t xml:space="preserve"> </w:t>
      </w:r>
      <w:r w:rsidR="00D6507D">
        <w:t xml:space="preserve">Cada </w:t>
      </w:r>
      <w:r w:rsidRPr="00853A8F">
        <w:t>Nota Técnica Parcia</w:t>
      </w:r>
      <w:r>
        <w:t>l</w:t>
      </w:r>
      <w:r w:rsidR="00D6507D">
        <w:t xml:space="preserve"> </w:t>
      </w:r>
      <w:r w:rsidR="00AA512C">
        <w:t>t</w:t>
      </w:r>
      <w:r w:rsidR="00D6507D">
        <w:t>erá tantos volumes quanto forem necessário</w:t>
      </w:r>
      <w:r w:rsidR="002377C1">
        <w:t>s</w:t>
      </w:r>
      <w:r w:rsidR="00D6507D">
        <w:t xml:space="preserve"> </w:t>
      </w:r>
      <w:r w:rsidR="00AA512C">
        <w:t>para a abordagem dos</w:t>
      </w:r>
      <w:r w:rsidR="00D6507D">
        <w:t xml:space="preserve"> temas associados às atividades principais </w:t>
      </w:r>
      <w:r w:rsidR="00AA512C">
        <w:t>do</w:t>
      </w:r>
      <w:r w:rsidR="00D6507D">
        <w:t xml:space="preserve"> Termo de Referência</w:t>
      </w:r>
      <w:r w:rsidR="003A5280">
        <w:t>, conforme sugestão no quadro a seguir</w:t>
      </w:r>
      <w:r w:rsidR="00D6507D">
        <w:t xml:space="preserve">. </w:t>
      </w:r>
      <w:r w:rsidR="00D6507D" w:rsidRPr="003D51D5">
        <w:t xml:space="preserve">Os </w:t>
      </w:r>
      <w:r w:rsidR="007458CE" w:rsidRPr="003D51D5">
        <w:t>serviços de campo deverão estar sintetizados</w:t>
      </w:r>
      <w:r w:rsidR="00D6507D">
        <w:t xml:space="preserve"> também</w:t>
      </w:r>
      <w:r w:rsidR="007458CE" w:rsidRPr="003D51D5">
        <w:t xml:space="preserve"> em </w:t>
      </w:r>
      <w:r w:rsidR="00C17291">
        <w:t>NT</w:t>
      </w:r>
      <w:r>
        <w:t>s</w:t>
      </w:r>
      <w:r w:rsidR="00D6507D">
        <w:t>, separados por natureza do serviço executado</w:t>
      </w:r>
      <w:r w:rsidR="007458CE" w:rsidRPr="003D51D5">
        <w:t xml:space="preserve">. </w:t>
      </w:r>
      <w:r w:rsidR="00385526" w:rsidRPr="003D51D5">
        <w:t xml:space="preserve">Não se esperam que as </w:t>
      </w:r>
      <w:r w:rsidR="00C17291">
        <w:t>NT</w:t>
      </w:r>
      <w:r w:rsidR="00777ACE">
        <w:t xml:space="preserve"> </w:t>
      </w:r>
      <w:r w:rsidR="00385526" w:rsidRPr="003D51D5">
        <w:t>estejam finalizadas ou que sejam conclusivas</w:t>
      </w:r>
      <w:r w:rsidR="002377C1">
        <w:t xml:space="preserve">, mas, </w:t>
      </w:r>
      <w:r w:rsidR="009D2399">
        <w:t xml:space="preserve">os temas abordados </w:t>
      </w:r>
      <w:r w:rsidR="002377C1">
        <w:t>deverão estar minimamente organizad</w:t>
      </w:r>
      <w:r w:rsidR="009D2399">
        <w:t>o</w:t>
      </w:r>
      <w:r w:rsidR="002377C1">
        <w:t>s, com índices</w:t>
      </w:r>
      <w:r w:rsidR="008C2BA9" w:rsidRPr="003D51D5">
        <w:t>.</w:t>
      </w:r>
      <w:r w:rsidR="002A7EE6">
        <w:t xml:space="preserve"> </w:t>
      </w:r>
    </w:p>
    <w:p w:rsidR="00315016" w:rsidRPr="00EB0303" w:rsidRDefault="00315016" w:rsidP="00BC6EBE">
      <w:pPr>
        <w:pStyle w:val="TxtBase"/>
        <w:ind w:left="567"/>
      </w:pPr>
      <w:r w:rsidRPr="00F44037">
        <w:rPr>
          <w:b/>
        </w:rPr>
        <w:t>Relatório Final (RF)</w:t>
      </w:r>
      <w:r w:rsidRPr="003D51D5">
        <w:t xml:space="preserve"> – em duas versões, sendo a primeira na forma de minuta (M) para aprovação da </w:t>
      </w:r>
      <w:r>
        <w:t>Comissão de Acompanhamento Técnico</w:t>
      </w:r>
      <w:r w:rsidRPr="003D51D5">
        <w:t xml:space="preserve"> e a segunda, na versão consolidada (C), após a aprovação da minuta. </w:t>
      </w:r>
    </w:p>
    <w:p w:rsidR="00315016" w:rsidRPr="00EB0303" w:rsidRDefault="00315016" w:rsidP="00BC6EBE">
      <w:pPr>
        <w:pStyle w:val="TxtBase"/>
        <w:ind w:left="567"/>
      </w:pPr>
      <w:r w:rsidRPr="00F44037">
        <w:rPr>
          <w:b/>
        </w:rPr>
        <w:lastRenderedPageBreak/>
        <w:t xml:space="preserve">Relatório Final </w:t>
      </w:r>
      <w:r>
        <w:rPr>
          <w:b/>
        </w:rPr>
        <w:t xml:space="preserve">– Anexo </w:t>
      </w:r>
      <w:r w:rsidRPr="00F44037">
        <w:rPr>
          <w:b/>
        </w:rPr>
        <w:t>(RFA)</w:t>
      </w:r>
      <w:r w:rsidRPr="003D51D5">
        <w:t xml:space="preserve"> – Anexo d</w:t>
      </w:r>
      <w:r>
        <w:t xml:space="preserve">o Relatório final dos esquemas hidráulicos </w:t>
      </w:r>
      <w:r w:rsidRPr="00BC6EBE">
        <w:rPr>
          <w:b/>
        </w:rPr>
        <w:t>estudados</w:t>
      </w:r>
      <w:r w:rsidRPr="003D51D5">
        <w:t xml:space="preserve">, constituído de todas as pranchas de layout das obras estudadas, no formato de um caderno ou álbum de desenhos, tamanho A3. Será apresentada em duas versões, sendo a primeira na forma de minuta (M) para aprovação da </w:t>
      </w:r>
      <w:r>
        <w:t>Comissão de Acompanhamento Técnico</w:t>
      </w:r>
      <w:r w:rsidRPr="003D51D5">
        <w:t xml:space="preserve"> e a segunda, na versão consolidada (C), após a aprovação da minuta.</w:t>
      </w:r>
    </w:p>
    <w:p w:rsidR="00315016" w:rsidRDefault="00315016" w:rsidP="00BC6EBE">
      <w:pPr>
        <w:pStyle w:val="TxtBase"/>
        <w:ind w:left="567"/>
      </w:pPr>
      <w:r w:rsidRPr="00F44037">
        <w:rPr>
          <w:b/>
        </w:rPr>
        <w:t>Sumário Executivo (SE)</w:t>
      </w:r>
      <w:r w:rsidRPr="003D51D5">
        <w:t xml:space="preserve"> – em duas versões, sendo a primeira na forma de minuta (M) para aprovação da </w:t>
      </w:r>
      <w:r>
        <w:t>Comissão de Acompanhamento Técnico</w:t>
      </w:r>
      <w:r w:rsidRPr="003D51D5">
        <w:t xml:space="preserve"> e a segunda, na versão consolidada (C), após a aprovação da minuta.</w:t>
      </w:r>
    </w:p>
    <w:p w:rsidR="002C24D2" w:rsidRDefault="002C24D2" w:rsidP="00BC6EBE">
      <w:pPr>
        <w:pStyle w:val="TxtBase"/>
        <w:ind w:left="567"/>
        <w:rPr>
          <w:b/>
        </w:rPr>
      </w:pPr>
    </w:p>
    <w:p w:rsidR="006E0841" w:rsidRDefault="006E0841" w:rsidP="00BC6EBE">
      <w:pPr>
        <w:pStyle w:val="TxtBase"/>
      </w:pPr>
      <w:r w:rsidRPr="00D440BD">
        <w:rPr>
          <w:b/>
        </w:rPr>
        <w:t>Obs.:</w:t>
      </w:r>
      <w:r>
        <w:t xml:space="preserve"> </w:t>
      </w:r>
      <w:r w:rsidR="002C24D2">
        <w:t xml:space="preserve">Estão </w:t>
      </w:r>
      <w:r>
        <w:t xml:space="preserve">previstas as seguintes </w:t>
      </w:r>
      <w:r w:rsidR="00B812F9">
        <w:t xml:space="preserve">quantidades de </w:t>
      </w:r>
      <w:r w:rsidR="008E52B5" w:rsidRPr="008E52B5">
        <w:t xml:space="preserve">Relatórios </w:t>
      </w:r>
      <w:r w:rsidR="00777ACE">
        <w:t>Técnic</w:t>
      </w:r>
      <w:r w:rsidR="008E52B5">
        <w:t>o</w:t>
      </w:r>
      <w:r w:rsidR="00777ACE">
        <w:t>s (T) e Notas Técnicas Parciais (NT)</w:t>
      </w:r>
      <w:r w:rsidR="00B812F9">
        <w:t>, distribuídas segundo as principais atividades</w:t>
      </w:r>
      <w:r>
        <w:t>:</w:t>
      </w:r>
    </w:p>
    <w:p w:rsidR="002377C1" w:rsidRDefault="002377C1" w:rsidP="00BC6EBE">
      <w:pPr>
        <w:pStyle w:val="TxtBase"/>
        <w:ind w:left="567"/>
      </w:pPr>
    </w:p>
    <w:tbl>
      <w:tblPr>
        <w:tblW w:w="9371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8"/>
        <w:gridCol w:w="1275"/>
        <w:gridCol w:w="7088"/>
      </w:tblGrid>
      <w:tr w:rsidR="00746BF6" w:rsidRPr="00746BF6" w:rsidTr="00D440BD">
        <w:trPr>
          <w:trHeight w:val="300"/>
        </w:trPr>
        <w:tc>
          <w:tcPr>
            <w:tcW w:w="1008" w:type="dxa"/>
            <w:shd w:val="clear" w:color="auto" w:fill="auto"/>
            <w:noWrap/>
            <w:vAlign w:val="center"/>
          </w:tcPr>
          <w:p w:rsidR="00746BF6" w:rsidRPr="00D440BD" w:rsidRDefault="008E52B5" w:rsidP="00D440BD">
            <w:pPr>
              <w:keepNext/>
              <w:keepLines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Relatório</w:t>
            </w:r>
            <w:r w:rsidR="00746BF6" w:rsidRPr="00D440BD">
              <w:rPr>
                <w:rFonts w:eastAsia="Times New Roman"/>
              </w:rPr>
              <w:t xml:space="preserve"> técnic</w:t>
            </w:r>
            <w:r>
              <w:rPr>
                <w:rFonts w:eastAsia="Times New Roman"/>
              </w:rPr>
              <w:t>o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Nota técnica parcial</w:t>
            </w:r>
          </w:p>
        </w:tc>
        <w:tc>
          <w:tcPr>
            <w:tcW w:w="7088" w:type="dxa"/>
            <w:shd w:val="clear" w:color="auto" w:fill="auto"/>
            <w:noWrap/>
            <w:vAlign w:val="center"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  <w:b/>
                <w:bCs/>
              </w:rPr>
            </w:pPr>
            <w:r w:rsidRPr="00D440BD">
              <w:rPr>
                <w:rFonts w:eastAsia="Times New Roman"/>
                <w:b/>
                <w:bCs/>
              </w:rPr>
              <w:t>Principais atividades descritas no Termo de Referência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  <w:b/>
                <w:bCs/>
              </w:rPr>
            </w:pPr>
            <w:r w:rsidRPr="00D440BD">
              <w:rPr>
                <w:rFonts w:eastAsia="Times New Roman"/>
                <w:b/>
                <w:bCs/>
              </w:rPr>
              <w:t>1. Caracterização geral da área de estudo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77ACE" w:rsidP="00D440BD">
            <w:pPr>
              <w:keepNext/>
              <w:keepLines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–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  <w:b/>
                <w:bCs/>
              </w:rPr>
            </w:pPr>
            <w:r w:rsidRPr="00D440BD">
              <w:rPr>
                <w:rFonts w:eastAsia="Times New Roman"/>
                <w:b/>
                <w:bCs/>
              </w:rPr>
              <w:t>2. Atualização de dados básicos utilizados no PDMM e PDAA 2014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NT2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2.1. Projeções demográficas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NT3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2.2. Levantamento da situação dos usos outorgados de água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2.3. Avaliação das demandas de água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–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2.4. Levantamento e complementação dos dados fluviométricos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NT4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2.5. Recurso hídrico subterrâneo e potencial de continuidade dos atendimentos atuais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NT5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2.6. Diagnóstico de qualidade das águas dos mananciais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77ACE" w:rsidP="00D440BD">
            <w:pPr>
              <w:keepNext/>
              <w:keepLines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–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  <w:b/>
                <w:bCs/>
              </w:rPr>
            </w:pPr>
            <w:r w:rsidRPr="00D440BD">
              <w:rPr>
                <w:rFonts w:eastAsia="Times New Roman"/>
                <w:b/>
                <w:bCs/>
              </w:rPr>
              <w:t>3. Estudos hidrológicos, balanço hídrico ao longo dos rios e identificação de "áreas críticas"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–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3.1. Tabulação, organização dos dados coletados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NT6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 xml:space="preserve"> Estudos hidrológicos, balanço hídrico ao longo dos rios e identificação de "áreas críticas"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NT7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3.3. Análise de segurança hídrica das "áreas críticas"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NT8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3.4. Subsídios para os traçados dos esquemas hidráulicos a serem detalhados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77ACE" w:rsidP="00D440BD">
            <w:pPr>
              <w:keepNext/>
              <w:keepLines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–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  <w:b/>
                <w:bCs/>
              </w:rPr>
            </w:pPr>
            <w:r w:rsidRPr="00D440BD">
              <w:rPr>
                <w:rFonts w:eastAsia="Times New Roman"/>
                <w:b/>
                <w:bCs/>
              </w:rPr>
              <w:t>4. Anteprojeto dos esquemas hidráulicos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NT9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4.1. Estudos de traçados dos esquemas hidráulicos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T5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NT10, 11, 12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4.2. Levantamentos de campo para o esquema 22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T6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NT13, 14, 15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4.3. Elaboração de anteprojetos das obras integrantes dos quatro esquemas hidráulicos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NT16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4.4. Estudos das estruturas complementares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T7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NT17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4.5. Análise das demais condicionantes para a definição das obras</w:t>
            </w:r>
          </w:p>
        </w:tc>
      </w:tr>
      <w:tr w:rsidR="00746BF6" w:rsidRPr="00746BF6" w:rsidTr="00D440BD">
        <w:trPr>
          <w:trHeight w:val="31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T8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NT18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4.6. Estimativa de custos de implantação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 w:val="restart"/>
            <w:shd w:val="clear" w:color="auto" w:fill="auto"/>
            <w:noWrap/>
            <w:vAlign w:val="center"/>
            <w:hideMark/>
          </w:tcPr>
          <w:p w:rsidR="00746BF6" w:rsidRPr="00D440BD" w:rsidRDefault="00777ACE" w:rsidP="00D440BD">
            <w:pPr>
              <w:keepNext/>
              <w:keepLines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(*)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77ACE" w:rsidP="00D440BD">
            <w:pPr>
              <w:keepNext/>
              <w:keepLines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–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  <w:b/>
                <w:bCs/>
              </w:rPr>
            </w:pPr>
            <w:r w:rsidRPr="00D440BD">
              <w:rPr>
                <w:rFonts w:eastAsia="Times New Roman"/>
                <w:b/>
                <w:bCs/>
              </w:rPr>
              <w:t>5. Análise de viabilidade técnica e econômico-financeira das ações propostas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NT19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5.1. Análise de Viabilidade técnica e econômico-financeira</w:t>
            </w:r>
          </w:p>
        </w:tc>
      </w:tr>
      <w:tr w:rsidR="00746BF6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NT20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746BF6" w:rsidRPr="00D440BD" w:rsidRDefault="00746BF6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5.2. Alternativas de rateio de custo e arranjo institucional para implementação e operação dos esquemas propostos</w:t>
            </w:r>
          </w:p>
        </w:tc>
      </w:tr>
      <w:tr w:rsidR="00534FAD" w:rsidRPr="00746BF6" w:rsidTr="00D440BD">
        <w:trPr>
          <w:trHeight w:val="300"/>
        </w:trPr>
        <w:tc>
          <w:tcPr>
            <w:tcW w:w="1008" w:type="dxa"/>
            <w:vMerge/>
            <w:vAlign w:val="center"/>
            <w:hideMark/>
          </w:tcPr>
          <w:p w:rsidR="00534FAD" w:rsidRPr="00D440BD" w:rsidRDefault="00534FAD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vMerge w:val="restart"/>
            <w:shd w:val="clear" w:color="auto" w:fill="auto"/>
            <w:noWrap/>
            <w:vAlign w:val="center"/>
            <w:hideMark/>
          </w:tcPr>
          <w:p w:rsidR="00534FAD" w:rsidRPr="00D440BD" w:rsidRDefault="00534FAD" w:rsidP="00D440BD">
            <w:pPr>
              <w:keepNext/>
              <w:keepLines/>
              <w:jc w:val="center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NT21, 22</w:t>
            </w: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534FAD" w:rsidRPr="00D440BD" w:rsidRDefault="00534FA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 xml:space="preserve">5.3. </w:t>
            </w:r>
            <w:r w:rsidR="00315016">
              <w:rPr>
                <w:rFonts w:eastAsia="Times New Roman"/>
              </w:rPr>
              <w:t>Termo de referência</w:t>
            </w:r>
            <w:r w:rsidR="00FD7036">
              <w:rPr>
                <w:rFonts w:eastAsia="Times New Roman"/>
              </w:rPr>
              <w:t xml:space="preserve"> </w:t>
            </w:r>
            <w:r w:rsidRPr="00D440BD">
              <w:rPr>
                <w:rFonts w:eastAsia="Times New Roman"/>
              </w:rPr>
              <w:t>para execução de serviços aerofotogramétricos, topográficos e geológico-geotécnicos e do Relatório de Viabilidade Ambiental</w:t>
            </w:r>
          </w:p>
        </w:tc>
      </w:tr>
      <w:tr w:rsidR="00534FAD" w:rsidRPr="00746BF6" w:rsidTr="00D440BD">
        <w:trPr>
          <w:trHeight w:val="315"/>
        </w:trPr>
        <w:tc>
          <w:tcPr>
            <w:tcW w:w="1008" w:type="dxa"/>
            <w:vMerge/>
            <w:vAlign w:val="center"/>
            <w:hideMark/>
          </w:tcPr>
          <w:p w:rsidR="00534FAD" w:rsidRPr="00D440BD" w:rsidRDefault="00534FAD" w:rsidP="00D440BD">
            <w:pPr>
              <w:keepNext/>
              <w:keepLines/>
              <w:rPr>
                <w:rFonts w:eastAsia="Times New Roman"/>
              </w:rPr>
            </w:pPr>
          </w:p>
        </w:tc>
        <w:tc>
          <w:tcPr>
            <w:tcW w:w="1275" w:type="dxa"/>
            <w:vMerge/>
            <w:shd w:val="clear" w:color="auto" w:fill="auto"/>
            <w:noWrap/>
            <w:vAlign w:val="center"/>
            <w:hideMark/>
          </w:tcPr>
          <w:p w:rsidR="00534FAD" w:rsidRPr="00D440BD" w:rsidRDefault="00534FAD" w:rsidP="00D440BD">
            <w:pPr>
              <w:keepNext/>
              <w:keepLines/>
              <w:jc w:val="center"/>
              <w:rPr>
                <w:rFonts w:eastAsia="Times New Roman"/>
              </w:rPr>
            </w:pPr>
          </w:p>
        </w:tc>
        <w:tc>
          <w:tcPr>
            <w:tcW w:w="7088" w:type="dxa"/>
            <w:shd w:val="clear" w:color="auto" w:fill="auto"/>
            <w:noWrap/>
            <w:vAlign w:val="center"/>
            <w:hideMark/>
          </w:tcPr>
          <w:p w:rsidR="00534FAD" w:rsidRPr="00D440BD" w:rsidRDefault="00534FAD" w:rsidP="00D440BD">
            <w:pPr>
              <w:keepNext/>
              <w:keepLines/>
              <w:ind w:left="170"/>
              <w:rPr>
                <w:rFonts w:eastAsia="Times New Roman"/>
              </w:rPr>
            </w:pPr>
            <w:r w:rsidRPr="00D440BD">
              <w:rPr>
                <w:rFonts w:eastAsia="Times New Roman"/>
              </w:rPr>
              <w:t>5.4. Outros Serviços de apoio</w:t>
            </w:r>
          </w:p>
        </w:tc>
      </w:tr>
    </w:tbl>
    <w:p w:rsidR="006E0841" w:rsidRPr="00EB0303" w:rsidRDefault="00777ACE" w:rsidP="00D440BD">
      <w:pPr>
        <w:pStyle w:val="TxtBase"/>
        <w:keepNext/>
        <w:keepLines/>
        <w:spacing w:before="120"/>
      </w:pPr>
      <w:r>
        <w:t xml:space="preserve">(*) As NT 19, 20, 21 e 22 </w:t>
      </w:r>
      <w:r w:rsidR="00315016">
        <w:t>deverão ser</w:t>
      </w:r>
      <w:r>
        <w:t xml:space="preserve"> entregues juntamente com a </w:t>
      </w:r>
      <w:r w:rsidR="00BA7F51">
        <w:t>versão consolidada</w:t>
      </w:r>
      <w:r>
        <w:t xml:space="preserve"> (</w:t>
      </w:r>
      <w:r w:rsidR="00BA7F51">
        <w:t>C</w:t>
      </w:r>
      <w:r>
        <w:t>) do RF.</w:t>
      </w:r>
    </w:p>
    <w:p w:rsidR="007458CE" w:rsidRDefault="007458CE" w:rsidP="002B755B">
      <w:pPr>
        <w:pStyle w:val="TxtBase"/>
      </w:pPr>
    </w:p>
    <w:p w:rsidR="007458CE" w:rsidRPr="003D51D5" w:rsidRDefault="00315016" w:rsidP="00BC6EBE">
      <w:pPr>
        <w:pStyle w:val="TRT2"/>
      </w:pPr>
      <w:bookmarkStart w:id="227" w:name="_Toc420947388"/>
      <w:bookmarkStart w:id="228" w:name="_Toc420948236"/>
      <w:bookmarkStart w:id="229" w:name="_Toc431866006"/>
      <w:bookmarkStart w:id="230" w:name="_Toc456172938"/>
      <w:bookmarkStart w:id="231" w:name="_Toc459798659"/>
      <w:bookmarkStart w:id="232" w:name="_Toc475631257"/>
      <w:r>
        <w:t>7.3</w:t>
      </w:r>
      <w:r w:rsidR="007458CE" w:rsidRPr="003D51D5">
        <w:t xml:space="preserve">. </w:t>
      </w:r>
      <w:r w:rsidRPr="003D51D5">
        <w:t>FORMA DE APRESENTAÇÃO</w:t>
      </w:r>
      <w:bookmarkEnd w:id="227"/>
      <w:bookmarkEnd w:id="228"/>
      <w:bookmarkEnd w:id="229"/>
      <w:bookmarkEnd w:id="230"/>
      <w:bookmarkEnd w:id="231"/>
      <w:r w:rsidRPr="003D51D5">
        <w:t xml:space="preserve"> </w:t>
      </w:r>
      <w:r>
        <w:t>DOS PRODUTOS</w:t>
      </w:r>
      <w:bookmarkEnd w:id="232"/>
    </w:p>
    <w:p w:rsidR="00A32A10" w:rsidRDefault="00BF1420" w:rsidP="002B755B">
      <w:pPr>
        <w:pStyle w:val="TxtBase"/>
      </w:pPr>
      <w:r w:rsidRPr="003D51D5">
        <w:t xml:space="preserve">Todos os </w:t>
      </w:r>
      <w:r w:rsidR="00B4361D">
        <w:t>produtos listados</w:t>
      </w:r>
      <w:r w:rsidRPr="003D51D5">
        <w:t xml:space="preserve"> </w:t>
      </w:r>
      <w:r w:rsidR="00B4361D">
        <w:t xml:space="preserve">no item </w:t>
      </w:r>
      <w:r w:rsidR="00315016">
        <w:t>7.2</w:t>
      </w:r>
      <w:r w:rsidR="00B4361D">
        <w:t xml:space="preserve"> </w:t>
      </w:r>
      <w:r w:rsidRPr="003D51D5">
        <w:t xml:space="preserve">deverão ser apresentados em </w:t>
      </w:r>
      <w:r w:rsidR="00B4361D" w:rsidRPr="00EB0303">
        <w:t>mídia gravável (CD/DVD</w:t>
      </w:r>
      <w:r w:rsidR="00B4361D">
        <w:t>)</w:t>
      </w:r>
      <w:r w:rsidR="00E160C8">
        <w:t xml:space="preserve"> </w:t>
      </w:r>
      <w:r w:rsidRPr="003D51D5">
        <w:t xml:space="preserve">e </w:t>
      </w:r>
      <w:r w:rsidR="00B4361D">
        <w:t xml:space="preserve">na forma </w:t>
      </w:r>
      <w:r w:rsidRPr="003D51D5">
        <w:t>impress</w:t>
      </w:r>
      <w:r w:rsidR="00B4361D">
        <w:t>a</w:t>
      </w:r>
      <w:r w:rsidRPr="003D51D5">
        <w:t>, no formato A4</w:t>
      </w:r>
      <w:r w:rsidR="00B4361D">
        <w:t>, à exceção do Anexo de desenhos, no formato A3</w:t>
      </w:r>
      <w:r w:rsidRPr="003D51D5">
        <w:t xml:space="preserve">. Os desenhos, ilustrações e figuras serão em </w:t>
      </w:r>
      <w:r w:rsidR="003B4678">
        <w:t xml:space="preserve">papel </w:t>
      </w:r>
      <w:r w:rsidR="001F0305" w:rsidRPr="003D51D5">
        <w:t>sulfite</w:t>
      </w:r>
      <w:r w:rsidRPr="003D51D5">
        <w:t xml:space="preserve">, </w:t>
      </w:r>
      <w:r w:rsidR="001F0305" w:rsidRPr="003D51D5">
        <w:t>nas</w:t>
      </w:r>
      <w:r w:rsidRPr="003D51D5">
        <w:t xml:space="preserve"> dimensões </w:t>
      </w:r>
      <w:r w:rsidR="001F0305" w:rsidRPr="003D51D5">
        <w:t>do</w:t>
      </w:r>
      <w:r w:rsidRPr="003D51D5">
        <w:t xml:space="preserve"> formato A4</w:t>
      </w:r>
      <w:r w:rsidR="00564BAE" w:rsidRPr="003D51D5">
        <w:t xml:space="preserve"> e</w:t>
      </w:r>
      <w:r w:rsidRPr="003D51D5">
        <w:t xml:space="preserve"> A3</w:t>
      </w:r>
      <w:r w:rsidR="00564BAE" w:rsidRPr="003D51D5">
        <w:t>,</w:t>
      </w:r>
      <w:r w:rsidRPr="003D51D5">
        <w:t xml:space="preserve"> ou obedecendo-se a altura do formato A4.</w:t>
      </w:r>
      <w:r w:rsidR="00FE1497" w:rsidRPr="003D51D5">
        <w:t xml:space="preserve"> </w:t>
      </w:r>
    </w:p>
    <w:p w:rsidR="009F2BCF" w:rsidRPr="003D51D5" w:rsidRDefault="009F2BCF" w:rsidP="009F2BCF">
      <w:pPr>
        <w:pStyle w:val="TxtBase"/>
        <w:rPr>
          <w:szCs w:val="22"/>
        </w:rPr>
      </w:pPr>
      <w:r>
        <w:rPr>
          <w:szCs w:val="22"/>
        </w:rPr>
        <w:t>Os</w:t>
      </w:r>
      <w:r w:rsidRPr="003D51D5">
        <w:rPr>
          <w:szCs w:val="22"/>
        </w:rPr>
        <w:t xml:space="preserve"> mapas, esquemas, desenhos, imagens e demais peças gráficas </w:t>
      </w:r>
      <w:r>
        <w:rPr>
          <w:szCs w:val="22"/>
        </w:rPr>
        <w:t xml:space="preserve">deverão ser apresentadas </w:t>
      </w:r>
      <w:r w:rsidRPr="003D51D5">
        <w:rPr>
          <w:szCs w:val="22"/>
        </w:rPr>
        <w:t>em escala adequada, utilizando recursos de CAD e GIS, e no final, integralmente fornecidos à Contratante, na forma nativa dos softwares utilizados, de forma que permitam sua completa edição e compatibilização com os softwares usuais.</w:t>
      </w:r>
    </w:p>
    <w:p w:rsidR="00FE1497" w:rsidRPr="003D51D5" w:rsidRDefault="00FE1497" w:rsidP="002B755B">
      <w:pPr>
        <w:pStyle w:val="TxtBase"/>
      </w:pPr>
      <w:r w:rsidRPr="003D51D5">
        <w:lastRenderedPageBreak/>
        <w:t xml:space="preserve">Na versão digital, os desenhos devem estar georreferenciados e compatíveis com os Sistemas usuais de geoprocessamento, construídos de modo a atender as seguintes premissas: </w:t>
      </w:r>
    </w:p>
    <w:p w:rsidR="00FE1497" w:rsidRPr="003D51D5" w:rsidRDefault="00FE1497" w:rsidP="002B755B">
      <w:pPr>
        <w:pStyle w:val="TxtBase"/>
        <w:ind w:left="720"/>
      </w:pPr>
      <w:r w:rsidRPr="003D51D5">
        <w:t xml:space="preserve">- utilização, onde necessário ou conveniente, de </w:t>
      </w:r>
      <w:r w:rsidR="00B4361D">
        <w:t xml:space="preserve">ortofotos, e </w:t>
      </w:r>
      <w:r w:rsidRPr="003D51D5">
        <w:t xml:space="preserve">imagens raster </w:t>
      </w:r>
      <w:r w:rsidR="00A65258" w:rsidRPr="003D51D5">
        <w:t xml:space="preserve">de mapas topográficos </w:t>
      </w:r>
      <w:r w:rsidRPr="003D51D5">
        <w:t xml:space="preserve">como background; </w:t>
      </w:r>
    </w:p>
    <w:p w:rsidR="00FE1497" w:rsidRPr="003D51D5" w:rsidRDefault="00FE1497" w:rsidP="002B755B">
      <w:pPr>
        <w:pStyle w:val="TxtBase"/>
        <w:ind w:left="720"/>
      </w:pPr>
      <w:r w:rsidRPr="003D51D5">
        <w:t xml:space="preserve">- disposição de cada tema em “layers” ou conjunto de “layers”, de modo a permitir superposição e intersecção entre os diversos temas; </w:t>
      </w:r>
    </w:p>
    <w:p w:rsidR="00FE1497" w:rsidRPr="003D51D5" w:rsidRDefault="00FE1497" w:rsidP="002B755B">
      <w:pPr>
        <w:pStyle w:val="TxtBase"/>
        <w:ind w:left="720"/>
      </w:pPr>
      <w:r w:rsidRPr="003D51D5">
        <w:t xml:space="preserve">- associação de cada unidade geográfica do desenho com um banco de dados contendo as informações a ela inerentes; </w:t>
      </w:r>
    </w:p>
    <w:p w:rsidR="00FE1497" w:rsidRPr="003D51D5" w:rsidRDefault="00FE1497" w:rsidP="002B755B">
      <w:pPr>
        <w:pStyle w:val="TxtBase"/>
        <w:ind w:left="720"/>
      </w:pPr>
      <w:r w:rsidRPr="003D51D5">
        <w:t xml:space="preserve">- atender ao conceito </w:t>
      </w:r>
      <w:r w:rsidR="00A65258" w:rsidRPr="003D51D5">
        <w:t xml:space="preserve">de </w:t>
      </w:r>
      <w:r w:rsidRPr="003D51D5">
        <w:t xml:space="preserve">“wysiwyg”, ou seja, a impressão exata </w:t>
      </w:r>
      <w:r w:rsidR="00A65258" w:rsidRPr="003D51D5">
        <w:t>d</w:t>
      </w:r>
      <w:r w:rsidRPr="003D51D5">
        <w:t xml:space="preserve">o </w:t>
      </w:r>
      <w:r w:rsidR="00A65258" w:rsidRPr="003D51D5">
        <w:t xml:space="preserve">documento como </w:t>
      </w:r>
      <w:r w:rsidRPr="003D51D5">
        <w:t>se vê na tela</w:t>
      </w:r>
      <w:r w:rsidR="00A65258" w:rsidRPr="003D51D5">
        <w:t xml:space="preserve"> do monitor</w:t>
      </w:r>
      <w:r w:rsidRPr="003D51D5">
        <w:t xml:space="preserve">. </w:t>
      </w:r>
    </w:p>
    <w:p w:rsidR="00FE53D9" w:rsidRPr="003D51D5" w:rsidRDefault="00BF1420" w:rsidP="002B755B">
      <w:pPr>
        <w:pStyle w:val="TxtBase"/>
      </w:pPr>
      <w:r w:rsidRPr="003D51D5">
        <w:t>Os relatórios de and</w:t>
      </w:r>
      <w:r w:rsidR="001F0305" w:rsidRPr="003D51D5">
        <w:t xml:space="preserve">amento A1 a </w:t>
      </w:r>
      <w:r w:rsidR="00175944" w:rsidRPr="003D51D5">
        <w:t>A</w:t>
      </w:r>
      <w:r w:rsidR="00175944">
        <w:t>8</w:t>
      </w:r>
      <w:r w:rsidR="00175944" w:rsidRPr="003D51D5">
        <w:t xml:space="preserve"> </w:t>
      </w:r>
      <w:r w:rsidR="001F0305" w:rsidRPr="003D51D5">
        <w:t xml:space="preserve">e </w:t>
      </w:r>
      <w:r w:rsidR="0008678E">
        <w:t>os Relatórios</w:t>
      </w:r>
      <w:r w:rsidR="001F0305" w:rsidRPr="003D51D5">
        <w:t xml:space="preserve"> </w:t>
      </w:r>
      <w:r w:rsidR="0008678E" w:rsidRPr="003D51D5">
        <w:t>Técnic</w:t>
      </w:r>
      <w:r w:rsidR="0008678E">
        <w:t>o</w:t>
      </w:r>
      <w:r w:rsidR="0008678E" w:rsidRPr="003D51D5">
        <w:t xml:space="preserve">s </w:t>
      </w:r>
      <w:r w:rsidR="00FE53D9" w:rsidRPr="003D51D5">
        <w:t xml:space="preserve">T1 a </w:t>
      </w:r>
      <w:r w:rsidR="00175944">
        <w:t>T</w:t>
      </w:r>
      <w:r w:rsidR="00C12203">
        <w:t>8</w:t>
      </w:r>
      <w:r w:rsidR="00175944" w:rsidRPr="003D51D5">
        <w:t xml:space="preserve"> </w:t>
      </w:r>
      <w:r w:rsidR="001F0305" w:rsidRPr="003D51D5">
        <w:t>deverão ser emitidos com</w:t>
      </w:r>
      <w:r w:rsidRPr="003D51D5">
        <w:t xml:space="preserve"> 5 (cinco) cópias</w:t>
      </w:r>
      <w:r w:rsidR="00FE53D9" w:rsidRPr="003D51D5">
        <w:t>, acompanhados de respectivos arquivos digitais</w:t>
      </w:r>
      <w:r w:rsidRPr="003D51D5">
        <w:t xml:space="preserve">. </w:t>
      </w:r>
    </w:p>
    <w:p w:rsidR="00BF1420" w:rsidRPr="003D51D5" w:rsidRDefault="00BF1420" w:rsidP="002B755B">
      <w:pPr>
        <w:pStyle w:val="TxtBase"/>
      </w:pPr>
      <w:r w:rsidRPr="003D51D5">
        <w:t xml:space="preserve">O </w:t>
      </w:r>
      <w:r w:rsidR="00FE53D9" w:rsidRPr="003D51D5">
        <w:t xml:space="preserve">Relatório </w:t>
      </w:r>
      <w:r w:rsidRPr="003D51D5">
        <w:t>Final Consolidado RF</w:t>
      </w:r>
      <w:r w:rsidR="008C2BA9" w:rsidRPr="003D51D5">
        <w:t xml:space="preserve"> e RFA</w:t>
      </w:r>
      <w:r w:rsidR="002A4CF3" w:rsidRPr="003D51D5">
        <w:t xml:space="preserve">, inclusive os seus Anexos, </w:t>
      </w:r>
      <w:r w:rsidRPr="003D51D5">
        <w:t>ser</w:t>
      </w:r>
      <w:r w:rsidR="00FE53D9" w:rsidRPr="003D51D5">
        <w:t xml:space="preserve">á </w:t>
      </w:r>
      <w:r w:rsidRPr="003D51D5">
        <w:t xml:space="preserve">emitido em </w:t>
      </w:r>
      <w:r w:rsidR="00C07281">
        <w:t>5</w:t>
      </w:r>
      <w:r w:rsidR="00C07281" w:rsidRPr="003D51D5">
        <w:t xml:space="preserve"> </w:t>
      </w:r>
      <w:r w:rsidRPr="003D51D5">
        <w:t>(</w:t>
      </w:r>
      <w:r w:rsidR="00C07281">
        <w:t>cinco</w:t>
      </w:r>
      <w:r w:rsidRPr="003D51D5">
        <w:t>) cópias.</w:t>
      </w:r>
    </w:p>
    <w:p w:rsidR="002046F2" w:rsidRPr="003D51D5" w:rsidRDefault="00FE53D9" w:rsidP="002B755B">
      <w:pPr>
        <w:pStyle w:val="TxtBase"/>
      </w:pPr>
      <w:r w:rsidRPr="003D51D5">
        <w:t xml:space="preserve">O Sumário Executivo </w:t>
      </w:r>
      <w:r w:rsidR="008C2BA9" w:rsidRPr="003D51D5">
        <w:t xml:space="preserve">SE </w:t>
      </w:r>
      <w:r w:rsidRPr="003D51D5">
        <w:t xml:space="preserve">deverá ser </w:t>
      </w:r>
      <w:r w:rsidR="00724BB7" w:rsidRPr="003D51D5">
        <w:t>elaborado com editoração, arte final e impressão especializad</w:t>
      </w:r>
      <w:r w:rsidR="00FE1497" w:rsidRPr="003D51D5">
        <w:t>os</w:t>
      </w:r>
      <w:r w:rsidR="00724BB7" w:rsidRPr="003D51D5">
        <w:t>,</w:t>
      </w:r>
      <w:r w:rsidRPr="003D51D5">
        <w:t xml:space="preserve"> em 4 cores, </w:t>
      </w:r>
      <w:r w:rsidR="00724BB7" w:rsidRPr="003D51D5">
        <w:t xml:space="preserve">redigido </w:t>
      </w:r>
      <w:r w:rsidRPr="003D51D5">
        <w:t xml:space="preserve">numa linguagem sintética e de fácil consulta, contendo textos, figuras, mapas e ilustrações, e tiragem de </w:t>
      </w:r>
      <w:r w:rsidR="00C07281">
        <w:t>1.200</w:t>
      </w:r>
      <w:r w:rsidRPr="003D51D5">
        <w:t xml:space="preserve"> </w:t>
      </w:r>
      <w:r w:rsidR="009C7F17">
        <w:t>(</w:t>
      </w:r>
      <w:r w:rsidR="00C07281">
        <w:t xml:space="preserve">Hum </w:t>
      </w:r>
      <w:r w:rsidR="009C7F17">
        <w:t>mil</w:t>
      </w:r>
      <w:r w:rsidR="00C07281">
        <w:t xml:space="preserve"> e duzentos</w:t>
      </w:r>
      <w:r w:rsidR="009C7F17">
        <w:t xml:space="preserve">) </w:t>
      </w:r>
      <w:r w:rsidRPr="003D51D5">
        <w:t>exemplares</w:t>
      </w:r>
      <w:r w:rsidR="00787108">
        <w:t>,</w:t>
      </w:r>
      <w:r w:rsidRPr="003D51D5">
        <w:t xml:space="preserve"> em papel</w:t>
      </w:r>
      <w:r w:rsidR="00C07281">
        <w:t xml:space="preserve">. O </w:t>
      </w:r>
      <w:r w:rsidRPr="003D51D5">
        <w:t>formato digital (CD/DVD)</w:t>
      </w:r>
      <w:r w:rsidR="00C07281">
        <w:t xml:space="preserve"> deverá conter o Sumário Executivo, o </w:t>
      </w:r>
      <w:r w:rsidR="00C07281" w:rsidRPr="003D51D5">
        <w:t>Relatório Final Consolidado RF</w:t>
      </w:r>
      <w:r w:rsidR="005F012A">
        <w:t>,</w:t>
      </w:r>
      <w:r w:rsidR="00C07281">
        <w:t xml:space="preserve"> </w:t>
      </w:r>
      <w:r w:rsidR="00C07281" w:rsidRPr="003D51D5">
        <w:t>RFA</w:t>
      </w:r>
      <w:r w:rsidR="005F012A">
        <w:t xml:space="preserve"> e as Notas Técnicas</w:t>
      </w:r>
      <w:r w:rsidRPr="003D51D5">
        <w:t>.</w:t>
      </w:r>
      <w:r w:rsidR="002046F2" w:rsidRPr="003D51D5">
        <w:t xml:space="preserve"> O prazo máximo de entrega do Sumário Executivo será de 30 (trinta) dias após a aprovação da minuta respectiva.</w:t>
      </w:r>
    </w:p>
    <w:p w:rsidR="00BF1420" w:rsidRPr="003D51D5" w:rsidRDefault="00BF1420" w:rsidP="002B755B">
      <w:pPr>
        <w:pStyle w:val="TxtBase"/>
      </w:pPr>
      <w:r w:rsidRPr="003D51D5">
        <w:t>Os arquivos de apresentação em Seminários, no formato de slides, deverão ser entregues em CD</w:t>
      </w:r>
      <w:r w:rsidR="00FE53D9" w:rsidRPr="003D51D5">
        <w:t>/DVD</w:t>
      </w:r>
      <w:r w:rsidRPr="003D51D5">
        <w:t>, em 5</w:t>
      </w:r>
      <w:r w:rsidR="00B8340C">
        <w:t xml:space="preserve"> </w:t>
      </w:r>
      <w:r w:rsidRPr="003D51D5">
        <w:t xml:space="preserve">(cinco) </w:t>
      </w:r>
      <w:r w:rsidR="00787108">
        <w:t xml:space="preserve">cópias </w:t>
      </w:r>
      <w:r w:rsidRPr="003D51D5">
        <w:t>editáve</w:t>
      </w:r>
      <w:r w:rsidR="00FE53D9" w:rsidRPr="003D51D5">
        <w:t>is</w:t>
      </w:r>
      <w:r w:rsidRPr="003D51D5">
        <w:t>. Esses arquivos deverão ser entregues também em versão impressa, encadernados em formato A4, e em 2</w:t>
      </w:r>
      <w:r w:rsidR="00B8340C">
        <w:t xml:space="preserve"> </w:t>
      </w:r>
      <w:r w:rsidRPr="003D51D5">
        <w:t>(duas) cópias a cores, para fins de documentação</w:t>
      </w:r>
      <w:r w:rsidR="00724BB7" w:rsidRPr="003D51D5">
        <w:t xml:space="preserve">, e </w:t>
      </w:r>
      <w:r w:rsidR="00FE1497" w:rsidRPr="003D51D5">
        <w:t xml:space="preserve">opcionalmente </w:t>
      </w:r>
      <w:r w:rsidR="00724BB7" w:rsidRPr="003D51D5">
        <w:t xml:space="preserve">poderão estar inseridos nos relatórios de andamento A1 a </w:t>
      </w:r>
      <w:r w:rsidR="00175944" w:rsidRPr="003D51D5">
        <w:t>A</w:t>
      </w:r>
      <w:r w:rsidR="00C12203">
        <w:t>8</w:t>
      </w:r>
      <w:r w:rsidRPr="003D51D5">
        <w:t>.</w:t>
      </w:r>
    </w:p>
    <w:p w:rsidR="00A32A10" w:rsidRDefault="00A32A10" w:rsidP="002B755B">
      <w:pPr>
        <w:pStyle w:val="TxtBase"/>
      </w:pPr>
      <w:r>
        <w:t xml:space="preserve">A série hidrológica de vazões médias mensais, utilizada nos estudos, deverá ser entregue em planilhas, no final do contrato, devidamente tabulada e organizada, assim como, o exemplar respectivo em papel, </w:t>
      </w:r>
      <w:r w:rsidR="0008678E">
        <w:t>inserida em</w:t>
      </w:r>
      <w:r>
        <w:t xml:space="preserve"> Nota Técnica </w:t>
      </w:r>
      <w:r w:rsidR="0008678E">
        <w:t>Parcial (NT)</w:t>
      </w:r>
      <w:r>
        <w:t>.</w:t>
      </w:r>
    </w:p>
    <w:p w:rsidR="00BF1420" w:rsidRPr="003D51D5" w:rsidRDefault="00BF1420" w:rsidP="002B755B">
      <w:pPr>
        <w:pStyle w:val="TxtBase"/>
      </w:pPr>
      <w:r w:rsidRPr="003D51D5">
        <w:t>A documentação e bibliografia consultadas deverão constar dos relatórios respectivos.</w:t>
      </w:r>
    </w:p>
    <w:p w:rsidR="00BF1420" w:rsidRPr="003D51D5" w:rsidRDefault="00BF1420" w:rsidP="002B755B">
      <w:pPr>
        <w:pStyle w:val="TxtBase"/>
      </w:pPr>
      <w:r w:rsidRPr="003D51D5">
        <w:t xml:space="preserve">A qualquer momento do desenvolvimento dos relatórios e dos estudos, a </w:t>
      </w:r>
      <w:r w:rsidR="00381F04" w:rsidRPr="003D51D5">
        <w:t>Contratada</w:t>
      </w:r>
      <w:r w:rsidRPr="003D51D5">
        <w:t xml:space="preserve"> poderá ser solicitada a realizar apresentações parciais do estágio de andamento dos trabalhos – por meio de relatórios impressos, notas técnicas e exposições audiovisuais – à equipe técnica de </w:t>
      </w:r>
      <w:r w:rsidR="005D7DAF">
        <w:t>Acompanhamento Técnico</w:t>
      </w:r>
      <w:r w:rsidR="00E57E5E">
        <w:t>, que, nessas</w:t>
      </w:r>
      <w:r w:rsidRPr="003D51D5">
        <w:t xml:space="preserve"> ocasiões, também poderá esclarecer dúvidas e orientar os passos subsequentes dos trabalhos.</w:t>
      </w:r>
    </w:p>
    <w:p w:rsidR="002B2A37" w:rsidRPr="003D51D5" w:rsidRDefault="002B2A37" w:rsidP="002B2A37">
      <w:pPr>
        <w:pStyle w:val="TxtBase"/>
      </w:pPr>
    </w:p>
    <w:p w:rsidR="00DC006C" w:rsidRPr="003D51D5" w:rsidRDefault="00315016" w:rsidP="00D440BD">
      <w:pPr>
        <w:pStyle w:val="TRT1"/>
      </w:pPr>
      <w:bookmarkStart w:id="233" w:name="_Toc416794629"/>
      <w:bookmarkStart w:id="234" w:name="_Toc420947389"/>
      <w:bookmarkStart w:id="235" w:name="_Toc420948237"/>
      <w:bookmarkStart w:id="236" w:name="_Toc431866007"/>
      <w:bookmarkStart w:id="237" w:name="_Toc456172939"/>
      <w:bookmarkStart w:id="238" w:name="_Toc459798660"/>
      <w:bookmarkStart w:id="239" w:name="_Toc475631258"/>
      <w:r>
        <w:t>8</w:t>
      </w:r>
      <w:r w:rsidR="005010D1" w:rsidRPr="003D51D5">
        <w:t xml:space="preserve">. </w:t>
      </w:r>
      <w:r w:rsidR="005010D1" w:rsidRPr="00B65C4F">
        <w:t>CRONOGRAMA</w:t>
      </w:r>
      <w:bookmarkEnd w:id="233"/>
      <w:bookmarkEnd w:id="234"/>
      <w:bookmarkEnd w:id="235"/>
      <w:bookmarkEnd w:id="236"/>
      <w:bookmarkEnd w:id="237"/>
      <w:bookmarkEnd w:id="238"/>
      <w:r w:rsidR="00F04F3A">
        <w:t xml:space="preserve"> E ESTIMATIVA DE CUSTOS</w:t>
      </w:r>
      <w:bookmarkEnd w:id="239"/>
      <w:r w:rsidR="00F04F3A">
        <w:t xml:space="preserve"> </w:t>
      </w:r>
    </w:p>
    <w:p w:rsidR="00C46BE3" w:rsidRPr="003D51D5" w:rsidRDefault="00A24708" w:rsidP="002B755B">
      <w:pPr>
        <w:pStyle w:val="TxtBase"/>
      </w:pPr>
      <w:r w:rsidRPr="003D51D5">
        <w:t xml:space="preserve">O </w:t>
      </w:r>
      <w:r w:rsidR="00C46BE3" w:rsidRPr="003D51D5">
        <w:t xml:space="preserve">cronograma </w:t>
      </w:r>
      <w:r w:rsidRPr="003D51D5">
        <w:t>de desenvolvimento dos trabalhos</w:t>
      </w:r>
      <w:r w:rsidR="00C46BE3" w:rsidRPr="003D51D5">
        <w:t xml:space="preserve"> </w:t>
      </w:r>
      <w:r w:rsidR="00F04F3A">
        <w:t xml:space="preserve">e a estimativa de custos </w:t>
      </w:r>
      <w:r w:rsidR="00C46BE3" w:rsidRPr="003D51D5">
        <w:t>consta</w:t>
      </w:r>
      <w:r w:rsidR="00F04F3A">
        <w:t>m</w:t>
      </w:r>
      <w:r w:rsidR="00C46BE3" w:rsidRPr="003D51D5">
        <w:t xml:space="preserve"> dos quadros a seguir. </w:t>
      </w:r>
    </w:p>
    <w:p w:rsidR="007D6D02" w:rsidRPr="003D51D5" w:rsidRDefault="007D6D02" w:rsidP="002B755B">
      <w:pPr>
        <w:pStyle w:val="TxtBase"/>
        <w:rPr>
          <w:b/>
        </w:rPr>
        <w:sectPr w:rsidR="007D6D02" w:rsidRPr="003D51D5" w:rsidSect="009B5054">
          <w:headerReference w:type="even" r:id="rId23"/>
          <w:headerReference w:type="default" r:id="rId24"/>
          <w:footerReference w:type="even" r:id="rId25"/>
          <w:footerReference w:type="default" r:id="rId26"/>
          <w:headerReference w:type="first" r:id="rId27"/>
          <w:footerReference w:type="first" r:id="rId28"/>
          <w:pgSz w:w="11913" w:h="16834" w:code="9"/>
          <w:pgMar w:top="1701" w:right="851" w:bottom="1134" w:left="1701" w:header="510" w:footer="624" w:gutter="0"/>
          <w:paperSrc w:first="15" w:other="15"/>
          <w:cols w:space="720"/>
          <w:noEndnote/>
          <w:titlePg/>
          <w:docGrid w:linePitch="272"/>
        </w:sectPr>
      </w:pPr>
    </w:p>
    <w:p w:rsidR="007D6D02" w:rsidRPr="003D51D5" w:rsidRDefault="007D6D02" w:rsidP="002B755B">
      <w:pPr>
        <w:pStyle w:val="TxtBase"/>
        <w:rPr>
          <w:b/>
        </w:rPr>
      </w:pPr>
    </w:p>
    <w:p w:rsidR="007D6D02" w:rsidRDefault="007D6D02" w:rsidP="002B755B">
      <w:pPr>
        <w:pStyle w:val="TxtBase"/>
        <w:rPr>
          <w:b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529"/>
      </w:tblGrid>
      <w:tr w:rsidR="00C46BE3" w:rsidRPr="003D51D5" w:rsidTr="00DC6B1C">
        <w:trPr>
          <w:jc w:val="center"/>
        </w:trPr>
        <w:tc>
          <w:tcPr>
            <w:tcW w:w="14529" w:type="dxa"/>
            <w:vAlign w:val="bottom"/>
          </w:tcPr>
          <w:p w:rsidR="00FF0A29" w:rsidRPr="003D51D5" w:rsidRDefault="00C12D27" w:rsidP="007D6D02">
            <w:pPr>
              <w:pStyle w:val="TxtBase"/>
              <w:jc w:val="center"/>
              <w:rPr>
                <w:strike/>
              </w:rPr>
            </w:pPr>
            <w:r>
              <w:rPr>
                <w:noProof/>
              </w:rPr>
              <w:drawing>
                <wp:inline distT="0" distB="0" distL="0" distR="0" wp14:anchorId="022C5A1C" wp14:editId="7A898E81">
                  <wp:extent cx="8312460" cy="3916393"/>
                  <wp:effectExtent l="0" t="0" r="0" b="8255"/>
                  <wp:docPr id="1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8810" cy="392880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6BE3" w:rsidRPr="003D51D5" w:rsidRDefault="00C46BE3" w:rsidP="002B755B">
      <w:pPr>
        <w:pStyle w:val="TxtBase"/>
        <w:rPr>
          <w:strike/>
        </w:rPr>
      </w:pPr>
    </w:p>
    <w:tbl>
      <w:tblPr>
        <w:tblW w:w="0" w:type="auto"/>
        <w:jc w:val="center"/>
        <w:tblLayout w:type="fixed"/>
        <w:tblCellMar>
          <w:left w:w="99" w:type="dxa"/>
          <w:right w:w="99" w:type="dxa"/>
        </w:tblCellMar>
        <w:tblLook w:val="01E0" w:firstRow="1" w:lastRow="1" w:firstColumn="1" w:lastColumn="1" w:noHBand="0" w:noVBand="0"/>
      </w:tblPr>
      <w:tblGrid>
        <w:gridCol w:w="14709"/>
      </w:tblGrid>
      <w:tr w:rsidR="003D51D5" w:rsidRPr="003D51D5" w:rsidTr="00DC6B1C">
        <w:trPr>
          <w:jc w:val="center"/>
        </w:trPr>
        <w:tc>
          <w:tcPr>
            <w:tcW w:w="14709" w:type="dxa"/>
            <w:vAlign w:val="center"/>
          </w:tcPr>
          <w:p w:rsidR="00F047F0" w:rsidRPr="003D51D5" w:rsidRDefault="00F04F3A" w:rsidP="00DC6B1C">
            <w:pPr>
              <w:pStyle w:val="TxtBase"/>
              <w:spacing w:after="0"/>
              <w:jc w:val="center"/>
              <w:rPr>
                <w:strike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A2CDCC3" wp14:editId="761DCCA0">
                  <wp:extent cx="9131527" cy="4917056"/>
                  <wp:effectExtent l="0" t="0" r="0" b="0"/>
                  <wp:docPr id="10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4957" cy="492967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51D5" w:rsidRPr="003D51D5" w:rsidTr="00DC6B1C">
        <w:trPr>
          <w:jc w:val="center"/>
        </w:trPr>
        <w:tc>
          <w:tcPr>
            <w:tcW w:w="14709" w:type="dxa"/>
            <w:vAlign w:val="center"/>
          </w:tcPr>
          <w:p w:rsidR="00E07D51" w:rsidRPr="003D51D5" w:rsidRDefault="00E07D51" w:rsidP="008C7BE7">
            <w:pPr>
              <w:pStyle w:val="TxtBase"/>
              <w:rPr>
                <w:noProof/>
              </w:rPr>
            </w:pPr>
          </w:p>
        </w:tc>
      </w:tr>
    </w:tbl>
    <w:p w:rsidR="00850184" w:rsidRPr="00314DAA" w:rsidRDefault="00850184" w:rsidP="00850184">
      <w:pPr>
        <w:overflowPunct/>
        <w:autoSpaceDE/>
        <w:autoSpaceDN/>
        <w:adjustRightInd/>
        <w:textAlignment w:val="auto"/>
        <w:rPr>
          <w:strike/>
          <w:sz w:val="24"/>
        </w:rPr>
        <w:sectPr w:rsidR="00850184" w:rsidRPr="00314DAA" w:rsidSect="0095615F">
          <w:pgSz w:w="16834" w:h="11913" w:orient="landscape" w:code="9"/>
          <w:pgMar w:top="1701" w:right="1418" w:bottom="851" w:left="851" w:header="510" w:footer="510" w:gutter="0"/>
          <w:paperSrc w:first="15" w:other="15"/>
          <w:cols w:space="720"/>
          <w:noEndnote/>
          <w:titlePg/>
          <w:docGrid w:linePitch="272"/>
        </w:sectPr>
      </w:pPr>
    </w:p>
    <w:p w:rsidR="00F1577C" w:rsidRDefault="00F1577C">
      <w:pPr>
        <w:overflowPunct/>
        <w:autoSpaceDE/>
        <w:autoSpaceDN/>
        <w:adjustRightInd/>
        <w:textAlignment w:val="auto"/>
        <w:rPr>
          <w:sz w:val="24"/>
        </w:rPr>
      </w:pPr>
    </w:p>
    <w:p w:rsidR="00F1577C" w:rsidRPr="00BC6EBE" w:rsidRDefault="00F1577C" w:rsidP="00F1577C">
      <w:pPr>
        <w:jc w:val="center"/>
        <w:rPr>
          <w:rFonts w:eastAsia="Times New Roman"/>
          <w:bCs/>
          <w:sz w:val="24"/>
        </w:rPr>
      </w:pPr>
      <w:r w:rsidRPr="00BC6EBE">
        <w:rPr>
          <w:rFonts w:eastAsia="Times New Roman"/>
          <w:b/>
          <w:bCs/>
          <w:sz w:val="24"/>
        </w:rPr>
        <w:t xml:space="preserve">PLANILHA DE QUANTITATIVOS E PREÇOS </w:t>
      </w:r>
      <w:r w:rsidRPr="00BC6EBE">
        <w:rPr>
          <w:rFonts w:eastAsia="Times New Roman"/>
          <w:bCs/>
          <w:sz w:val="24"/>
        </w:rPr>
        <w:t>(Ref: Nov-2016*)</w:t>
      </w:r>
    </w:p>
    <w:p w:rsidR="00F1577C" w:rsidRPr="00B159C7" w:rsidRDefault="00F1577C" w:rsidP="00F1577C">
      <w:pPr>
        <w:rPr>
          <w:rFonts w:eastAsia="Times New Roman"/>
          <w:b/>
          <w:bCs/>
        </w:rPr>
      </w:pPr>
    </w:p>
    <w:tbl>
      <w:tblPr>
        <w:tblW w:w="9312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61"/>
        <w:gridCol w:w="567"/>
        <w:gridCol w:w="708"/>
        <w:gridCol w:w="1276"/>
        <w:gridCol w:w="1702"/>
        <w:gridCol w:w="1798"/>
      </w:tblGrid>
      <w:tr w:rsidR="00F1577C" w:rsidRPr="00315016" w:rsidTr="00725A39">
        <w:trPr>
          <w:trHeight w:val="480"/>
        </w:trPr>
        <w:tc>
          <w:tcPr>
            <w:tcW w:w="9312" w:type="dxa"/>
            <w:gridSpan w:val="6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24" w:space="0" w:color="FFFFFF" w:themeColor="background1"/>
              <w:right w:val="single" w:sz="8" w:space="0" w:color="FFFFFF" w:themeColor="background1"/>
            </w:tcBorders>
            <w:shd w:val="clear" w:color="000000" w:fill="D9D9D9"/>
            <w:noWrap/>
            <w:vAlign w:val="center"/>
            <w:hideMark/>
          </w:tcPr>
          <w:p w:rsidR="00F1577C" w:rsidRPr="00BC6EBE" w:rsidRDefault="00F1577C" w:rsidP="00F1577C">
            <w:pPr>
              <w:rPr>
                <w:rFonts w:eastAsia="Times New Roman"/>
                <w:b/>
                <w:bCs/>
                <w:sz w:val="24"/>
              </w:rPr>
            </w:pPr>
            <w:r w:rsidRPr="00BC6EBE">
              <w:rPr>
                <w:rFonts w:eastAsia="Times New Roman"/>
                <w:b/>
                <w:bCs/>
                <w:sz w:val="24"/>
              </w:rPr>
              <w:t>1. SERVIÇOS PRINCIPAIS</w:t>
            </w:r>
          </w:p>
        </w:tc>
      </w:tr>
      <w:tr w:rsidR="00F1577C" w:rsidRPr="00B159C7" w:rsidTr="00725A39">
        <w:trPr>
          <w:trHeight w:val="680"/>
        </w:trPr>
        <w:tc>
          <w:tcPr>
            <w:tcW w:w="3828" w:type="dxa"/>
            <w:gridSpan w:val="2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1"/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Categoria Profissional</w:t>
            </w:r>
          </w:p>
        </w:tc>
        <w:tc>
          <w:tcPr>
            <w:tcW w:w="1984" w:type="dxa"/>
            <w:gridSpan w:val="2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Carga Horária (h)</w:t>
            </w:r>
          </w:p>
        </w:tc>
        <w:tc>
          <w:tcPr>
            <w:tcW w:w="1702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Custo Unitário (R$/hora)</w:t>
            </w:r>
          </w:p>
        </w:tc>
        <w:tc>
          <w:tcPr>
            <w:tcW w:w="1798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Custo Total (R$)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Coordenador Técnico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1.672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397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663.416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Engenheiro  Sênior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12.320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239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2.945.219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Engenheiro  Pleno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16.584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164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2.722.098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Engenheiro  Junior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12.992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134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1.740.278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 xml:space="preserve">Analista </w:t>
            </w:r>
            <w:r>
              <w:rPr>
                <w:rFonts w:eastAsia="Times New Roman"/>
              </w:rPr>
              <w:t xml:space="preserve">de </w:t>
            </w:r>
            <w:r w:rsidRPr="00B159C7">
              <w:rPr>
                <w:rFonts w:eastAsia="Times New Roman"/>
              </w:rPr>
              <w:t>Sistemas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1.584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204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323.421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 xml:space="preserve">Técnico em SIG, </w:t>
            </w:r>
            <w:r>
              <w:rPr>
                <w:rFonts w:eastAsia="Times New Roman"/>
              </w:rPr>
              <w:t>Geógrafo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5.676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139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791.461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Projetista Sênior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6.776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156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1.059.563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Projetista Pleno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6.072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114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690.508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Técnico CADista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8.712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61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531.084</w:t>
            </w:r>
          </w:p>
        </w:tc>
      </w:tr>
      <w:tr w:rsidR="00F1577C" w:rsidRPr="00B159C7" w:rsidTr="000E4E95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Assistente Administrativo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1.628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64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103.394</w:t>
            </w:r>
          </w:p>
        </w:tc>
      </w:tr>
      <w:tr w:rsidR="00F1577C" w:rsidRPr="00B159C7" w:rsidTr="00725A39">
        <w:trPr>
          <w:trHeight w:val="312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Digitador, Editoração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3.784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37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140.916</w:t>
            </w:r>
          </w:p>
        </w:tc>
      </w:tr>
      <w:tr w:rsidR="00F1577C" w:rsidRPr="00B159C7" w:rsidTr="00725A39">
        <w:trPr>
          <w:trHeight w:val="570"/>
        </w:trPr>
        <w:tc>
          <w:tcPr>
            <w:tcW w:w="3828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24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1"/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Subtotal 1</w:t>
            </w:r>
          </w:p>
        </w:tc>
        <w:tc>
          <w:tcPr>
            <w:tcW w:w="1984" w:type="dxa"/>
            <w:gridSpan w:val="2"/>
            <w:tcBorders>
              <w:top w:val="single" w:sz="8" w:space="0" w:color="FFFFFF" w:themeColor="background1"/>
              <w:bottom w:val="single" w:sz="24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B159C7">
              <w:rPr>
                <w:rFonts w:eastAsia="Times New Roman"/>
                <w:b/>
                <w:bCs/>
                <w:sz w:val="24"/>
                <w:szCs w:val="24"/>
              </w:rPr>
              <w:t>77.800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bottom w:val="single" w:sz="24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B159C7" w:rsidRDefault="00F1577C" w:rsidP="00F1577C">
            <w:pPr>
              <w:ind w:firstLineChars="100" w:firstLine="240"/>
              <w:rPr>
                <w:rFonts w:eastAsia="Times New Roman"/>
                <w:bCs/>
                <w:sz w:val="24"/>
                <w:szCs w:val="24"/>
              </w:rPr>
            </w:pPr>
          </w:p>
        </w:tc>
        <w:tc>
          <w:tcPr>
            <w:tcW w:w="1798" w:type="dxa"/>
            <w:tcBorders>
              <w:top w:val="single" w:sz="8" w:space="0" w:color="FFFFFF" w:themeColor="background1"/>
              <w:bottom w:val="single" w:sz="24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B159C7" w:rsidRDefault="00F1577C" w:rsidP="00F1577C">
            <w:pPr>
              <w:ind w:right="113" w:firstLineChars="100" w:firstLine="241"/>
              <w:jc w:val="right"/>
              <w:rPr>
                <w:rFonts w:eastAsia="Times New Roman"/>
                <w:b/>
                <w:bCs/>
                <w:sz w:val="24"/>
                <w:szCs w:val="24"/>
              </w:rPr>
            </w:pPr>
            <w:r w:rsidRPr="00EC52B4">
              <w:rPr>
                <w:rFonts w:eastAsia="Times New Roman"/>
                <w:b/>
                <w:bCs/>
                <w:sz w:val="24"/>
                <w:szCs w:val="24"/>
              </w:rPr>
              <w:t>11.711.359</w:t>
            </w:r>
          </w:p>
        </w:tc>
      </w:tr>
      <w:tr w:rsidR="00F1577C" w:rsidRPr="00315016" w:rsidTr="00725A39">
        <w:trPr>
          <w:trHeight w:val="480"/>
        </w:trPr>
        <w:tc>
          <w:tcPr>
            <w:tcW w:w="9312" w:type="dxa"/>
            <w:gridSpan w:val="6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24" w:space="0" w:color="FFFFFF" w:themeColor="background1"/>
              <w:right w:val="single" w:sz="8" w:space="0" w:color="FFFFFF" w:themeColor="background1"/>
            </w:tcBorders>
            <w:shd w:val="clear" w:color="000000" w:fill="D9D9D9"/>
            <w:noWrap/>
            <w:vAlign w:val="center"/>
            <w:hideMark/>
          </w:tcPr>
          <w:p w:rsidR="00F1577C" w:rsidRPr="00BC6EBE" w:rsidRDefault="00F1577C" w:rsidP="00F1577C">
            <w:pPr>
              <w:rPr>
                <w:rFonts w:eastAsia="Times New Roman"/>
                <w:b/>
                <w:bCs/>
                <w:sz w:val="24"/>
              </w:rPr>
            </w:pPr>
            <w:r w:rsidRPr="00BC6EBE">
              <w:rPr>
                <w:rFonts w:eastAsia="Times New Roman"/>
                <w:b/>
                <w:bCs/>
                <w:sz w:val="24"/>
              </w:rPr>
              <w:t>2. SERVIÇOS DE APOIO</w:t>
            </w:r>
          </w:p>
        </w:tc>
      </w:tr>
      <w:tr w:rsidR="00F1577C" w:rsidRPr="00B159C7" w:rsidTr="00725A39">
        <w:trPr>
          <w:trHeight w:val="680"/>
        </w:trPr>
        <w:tc>
          <w:tcPr>
            <w:tcW w:w="3261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1"/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Produtos</w:t>
            </w:r>
          </w:p>
        </w:tc>
        <w:tc>
          <w:tcPr>
            <w:tcW w:w="1275" w:type="dxa"/>
            <w:gridSpan w:val="2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Quantidade</w:t>
            </w:r>
          </w:p>
        </w:tc>
        <w:tc>
          <w:tcPr>
            <w:tcW w:w="1276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Unidade</w:t>
            </w:r>
          </w:p>
        </w:tc>
        <w:tc>
          <w:tcPr>
            <w:tcW w:w="1702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Custo Unitário (R$/hora)</w:t>
            </w:r>
          </w:p>
        </w:tc>
        <w:tc>
          <w:tcPr>
            <w:tcW w:w="1798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Custo Total (R$)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Seminários, Workshop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Unidade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5.950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11.900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Nota Técnica Parcial - NT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Unidade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1.412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31.068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Sumário Executivo, SE, Gráfica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Global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147.560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147.560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Relatório Andamento, RA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Unidade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225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1.796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Relatório Final, RF+RFA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Unidade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67.518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67.518</w:t>
            </w:r>
          </w:p>
        </w:tc>
      </w:tr>
      <w:tr w:rsidR="00F1577C" w:rsidRPr="00B159C7" w:rsidTr="00725A39">
        <w:trPr>
          <w:trHeight w:val="570"/>
        </w:trPr>
        <w:tc>
          <w:tcPr>
            <w:tcW w:w="7514" w:type="dxa"/>
            <w:gridSpan w:val="5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24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1"/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Subtotal 2, R$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bottom w:val="single" w:sz="24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right="113" w:firstLineChars="100" w:firstLine="241"/>
              <w:jc w:val="right"/>
              <w:rPr>
                <w:rFonts w:eastAsia="Times New Roman"/>
                <w:b/>
                <w:bCs/>
                <w:sz w:val="24"/>
                <w:szCs w:val="24"/>
              </w:rPr>
            </w:pPr>
            <w:r w:rsidRPr="00EC52B4">
              <w:rPr>
                <w:rFonts w:eastAsia="Times New Roman"/>
                <w:b/>
                <w:bCs/>
                <w:sz w:val="24"/>
                <w:szCs w:val="24"/>
              </w:rPr>
              <w:t>259.842</w:t>
            </w:r>
          </w:p>
        </w:tc>
      </w:tr>
      <w:tr w:rsidR="00F1577C" w:rsidRPr="00315016" w:rsidTr="00725A39">
        <w:trPr>
          <w:trHeight w:val="480"/>
        </w:trPr>
        <w:tc>
          <w:tcPr>
            <w:tcW w:w="9312" w:type="dxa"/>
            <w:gridSpan w:val="6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24" w:space="0" w:color="FFFFFF" w:themeColor="background1"/>
              <w:right w:val="single" w:sz="8" w:space="0" w:color="FFFFFF" w:themeColor="background1"/>
            </w:tcBorders>
            <w:shd w:val="clear" w:color="000000" w:fill="D9D9D9"/>
            <w:noWrap/>
            <w:vAlign w:val="center"/>
            <w:hideMark/>
          </w:tcPr>
          <w:p w:rsidR="00F1577C" w:rsidRPr="00BC6EBE" w:rsidRDefault="00F1577C" w:rsidP="00F1577C">
            <w:pPr>
              <w:rPr>
                <w:rFonts w:eastAsia="Times New Roman"/>
                <w:b/>
                <w:bCs/>
                <w:sz w:val="24"/>
              </w:rPr>
            </w:pPr>
            <w:r w:rsidRPr="00BC6EBE">
              <w:rPr>
                <w:rFonts w:eastAsia="Times New Roman"/>
                <w:b/>
                <w:bCs/>
                <w:sz w:val="24"/>
              </w:rPr>
              <w:t>3. SERVIÇOS DE CAMPO</w:t>
            </w:r>
          </w:p>
        </w:tc>
      </w:tr>
      <w:tr w:rsidR="00F1577C" w:rsidRPr="00B159C7" w:rsidTr="00725A39">
        <w:trPr>
          <w:trHeight w:val="312"/>
        </w:trPr>
        <w:tc>
          <w:tcPr>
            <w:tcW w:w="3261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Locação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de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Veiculo</w:t>
            </w:r>
          </w:p>
        </w:tc>
        <w:tc>
          <w:tcPr>
            <w:tcW w:w="1275" w:type="dxa"/>
            <w:gridSpan w:val="2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310</w:t>
            </w:r>
          </w:p>
        </w:tc>
        <w:tc>
          <w:tcPr>
            <w:tcW w:w="1276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Veíc.dia</w:t>
            </w:r>
          </w:p>
        </w:tc>
        <w:tc>
          <w:tcPr>
            <w:tcW w:w="1702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58</w:t>
            </w:r>
          </w:p>
        </w:tc>
        <w:tc>
          <w:tcPr>
            <w:tcW w:w="1798" w:type="dxa"/>
            <w:tcBorders>
              <w:top w:val="single" w:sz="24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17.874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Levant.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Aerofotogramétrico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Verba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677.628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677.628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Levant.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Geolog-geotécnico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Verba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886.136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886.136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Demais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Serviços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de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Campo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Verba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64.249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64.249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Combustível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610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litro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2.660</w:t>
            </w:r>
          </w:p>
        </w:tc>
      </w:tr>
      <w:tr w:rsidR="00F1577C" w:rsidRPr="00B159C7" w:rsidTr="000E4E95">
        <w:trPr>
          <w:trHeight w:val="312"/>
        </w:trPr>
        <w:tc>
          <w:tcPr>
            <w:tcW w:w="3261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Diárias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(serviço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de</w:t>
            </w:r>
            <w:r>
              <w:rPr>
                <w:rFonts w:eastAsia="Times New Roman"/>
              </w:rPr>
              <w:t xml:space="preserve"> </w:t>
            </w:r>
            <w:r w:rsidRPr="00B159C7">
              <w:rPr>
                <w:rFonts w:eastAsia="Times New Roman"/>
              </w:rPr>
              <w:t>campo)</w:t>
            </w:r>
          </w:p>
        </w:tc>
        <w:tc>
          <w:tcPr>
            <w:tcW w:w="1275" w:type="dxa"/>
            <w:gridSpan w:val="2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B159C7">
              <w:rPr>
                <w:rFonts w:eastAsia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0"/>
              <w:rPr>
                <w:rFonts w:eastAsia="Times New Roman"/>
              </w:rPr>
            </w:pPr>
            <w:r w:rsidRPr="00B159C7">
              <w:rPr>
                <w:rFonts w:eastAsia="Times New Roman"/>
              </w:rPr>
              <w:t>Unidade</w:t>
            </w:r>
          </w:p>
        </w:tc>
        <w:tc>
          <w:tcPr>
            <w:tcW w:w="1702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 w:firstLineChars="100" w:firstLine="240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205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sz w:val="24"/>
                <w:szCs w:val="24"/>
              </w:rPr>
            </w:pPr>
            <w:r w:rsidRPr="00EC52B4">
              <w:rPr>
                <w:rFonts w:eastAsia="Times New Roman"/>
                <w:sz w:val="24"/>
                <w:szCs w:val="24"/>
              </w:rPr>
              <w:t>36.824</w:t>
            </w:r>
          </w:p>
        </w:tc>
      </w:tr>
      <w:tr w:rsidR="00F1577C" w:rsidRPr="00B159C7" w:rsidTr="000E4E95">
        <w:trPr>
          <w:trHeight w:val="570"/>
        </w:trPr>
        <w:tc>
          <w:tcPr>
            <w:tcW w:w="7514" w:type="dxa"/>
            <w:gridSpan w:val="5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F1577C" w:rsidRPr="00B159C7" w:rsidRDefault="00F1577C" w:rsidP="00F1577C">
            <w:pPr>
              <w:ind w:firstLineChars="100" w:firstLine="201"/>
              <w:rPr>
                <w:rFonts w:eastAsia="Times New Roman"/>
                <w:b/>
                <w:bCs/>
              </w:rPr>
            </w:pPr>
            <w:r w:rsidRPr="00B159C7">
              <w:rPr>
                <w:rFonts w:eastAsia="Times New Roman"/>
                <w:b/>
                <w:bCs/>
              </w:rPr>
              <w:t>Subtotal</w:t>
            </w:r>
            <w:r>
              <w:rPr>
                <w:rFonts w:eastAsia="Times New Roman"/>
                <w:b/>
                <w:bCs/>
              </w:rPr>
              <w:t xml:space="preserve"> </w:t>
            </w:r>
            <w:r w:rsidRPr="00B159C7">
              <w:rPr>
                <w:rFonts w:eastAsia="Times New Roman"/>
                <w:b/>
                <w:bCs/>
              </w:rPr>
              <w:t>3,</w:t>
            </w:r>
            <w:r>
              <w:rPr>
                <w:rFonts w:eastAsia="Times New Roman"/>
                <w:b/>
                <w:bCs/>
              </w:rPr>
              <w:t xml:space="preserve"> </w:t>
            </w:r>
            <w:r w:rsidRPr="00B159C7">
              <w:rPr>
                <w:rFonts w:eastAsia="Times New Roman"/>
                <w:b/>
                <w:bCs/>
              </w:rPr>
              <w:t>R$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auto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b/>
                <w:bCs/>
                <w:sz w:val="24"/>
                <w:szCs w:val="24"/>
              </w:rPr>
            </w:pPr>
            <w:r w:rsidRPr="00EC52B4">
              <w:rPr>
                <w:rFonts w:eastAsia="Times New Roman"/>
                <w:b/>
                <w:bCs/>
                <w:sz w:val="24"/>
                <w:szCs w:val="24"/>
              </w:rPr>
              <w:t>1.685.371</w:t>
            </w:r>
          </w:p>
        </w:tc>
      </w:tr>
      <w:tr w:rsidR="00F1577C" w:rsidRPr="00B159C7" w:rsidTr="000E4E95">
        <w:trPr>
          <w:trHeight w:val="630"/>
        </w:trPr>
        <w:tc>
          <w:tcPr>
            <w:tcW w:w="7514" w:type="dxa"/>
            <w:gridSpan w:val="5"/>
            <w:tcBorders>
              <w:top w:val="single" w:sz="8" w:space="0" w:color="FFFFFF" w:themeColor="background1"/>
              <w:left w:val="single" w:sz="8" w:space="0" w:color="FFFFFF" w:themeColor="background1"/>
            </w:tcBorders>
            <w:shd w:val="clear" w:color="000000" w:fill="D9D9D9"/>
            <w:noWrap/>
            <w:vAlign w:val="center"/>
            <w:hideMark/>
          </w:tcPr>
          <w:p w:rsidR="00F1577C" w:rsidRPr="00B159C7" w:rsidRDefault="00F1577C" w:rsidP="00F1577C">
            <w:pPr>
              <w:rPr>
                <w:rFonts w:eastAsia="Times New Roman"/>
                <w:b/>
                <w:bCs/>
                <w:sz w:val="24"/>
                <w:szCs w:val="24"/>
              </w:rPr>
            </w:pPr>
            <w:r w:rsidRPr="00B159C7">
              <w:rPr>
                <w:rFonts w:eastAsia="Times New Roman"/>
                <w:b/>
                <w:bCs/>
                <w:sz w:val="24"/>
                <w:szCs w:val="24"/>
              </w:rPr>
              <w:t>4.</w:t>
            </w:r>
            <w:r w:rsidR="00315016">
              <w:rPr>
                <w:rFonts w:eastAsia="Times New Roman"/>
                <w:b/>
                <w:bCs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b/>
                <w:bCs/>
                <w:sz w:val="24"/>
                <w:szCs w:val="24"/>
              </w:rPr>
              <w:t>TOTALFINAL-</w:t>
            </w:r>
            <w:r w:rsidRPr="00B159C7">
              <w:rPr>
                <w:rFonts w:eastAsia="Times New Roman"/>
                <w:sz w:val="24"/>
                <w:szCs w:val="24"/>
              </w:rPr>
              <w:t>(Fator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sz w:val="24"/>
                <w:szCs w:val="24"/>
              </w:rPr>
              <w:t>"K"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sz w:val="24"/>
                <w:szCs w:val="24"/>
              </w:rPr>
              <w:t>e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sz w:val="24"/>
                <w:szCs w:val="24"/>
              </w:rPr>
              <w:t>Encargos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sz w:val="24"/>
                <w:szCs w:val="24"/>
              </w:rPr>
              <w:t>Sociais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sz w:val="24"/>
                <w:szCs w:val="24"/>
              </w:rPr>
              <w:t>inclusos),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B159C7">
              <w:rPr>
                <w:rFonts w:eastAsia="Times New Roman"/>
                <w:sz w:val="24"/>
                <w:szCs w:val="24"/>
              </w:rPr>
              <w:t>R$</w:t>
            </w:r>
          </w:p>
        </w:tc>
        <w:tc>
          <w:tcPr>
            <w:tcW w:w="1798" w:type="dxa"/>
            <w:tcBorders>
              <w:top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000000" w:fill="D9D9D9"/>
            <w:noWrap/>
            <w:vAlign w:val="center"/>
          </w:tcPr>
          <w:p w:rsidR="00F1577C" w:rsidRPr="00EC52B4" w:rsidRDefault="00F1577C" w:rsidP="00F1577C">
            <w:pPr>
              <w:ind w:right="113"/>
              <w:jc w:val="right"/>
              <w:rPr>
                <w:rFonts w:eastAsia="Times New Roman"/>
                <w:b/>
                <w:bCs/>
                <w:sz w:val="24"/>
                <w:szCs w:val="24"/>
              </w:rPr>
            </w:pPr>
            <w:r w:rsidRPr="00EC52B4">
              <w:rPr>
                <w:rFonts w:eastAsia="Times New Roman"/>
                <w:b/>
                <w:bCs/>
                <w:sz w:val="24"/>
                <w:szCs w:val="24"/>
              </w:rPr>
              <w:t>13.656.572</w:t>
            </w:r>
          </w:p>
        </w:tc>
      </w:tr>
    </w:tbl>
    <w:p w:rsidR="00F1577C" w:rsidRDefault="00F1577C" w:rsidP="00F1577C">
      <w:pPr>
        <w:rPr>
          <w:rFonts w:ascii="Arial Narrow" w:hAnsi="Arial Narrow"/>
          <w:sz w:val="18"/>
        </w:rPr>
      </w:pPr>
    </w:p>
    <w:p w:rsidR="00F1577C" w:rsidRPr="00BD646D" w:rsidRDefault="00F1577C" w:rsidP="00F1577C">
      <w:r w:rsidRPr="00BD646D">
        <w:t xml:space="preserve">(*) </w:t>
      </w:r>
      <w:r>
        <w:t>Preços baseados na tabela da Sabesp/nov 2016 e cotações efetuadas em janeiro/2017</w:t>
      </w:r>
    </w:p>
    <w:p w:rsidR="00F1577C" w:rsidRDefault="00F1577C">
      <w:pPr>
        <w:overflowPunct/>
        <w:autoSpaceDE/>
        <w:autoSpaceDN/>
        <w:adjustRightInd/>
        <w:textAlignment w:val="auto"/>
        <w:rPr>
          <w:sz w:val="24"/>
        </w:rPr>
      </w:pPr>
      <w:r>
        <w:br w:type="page"/>
      </w:r>
    </w:p>
    <w:p w:rsidR="00F1577C" w:rsidRPr="00F1577C" w:rsidRDefault="00F1577C" w:rsidP="00F1577C">
      <w:pPr>
        <w:jc w:val="center"/>
        <w:rPr>
          <w:rFonts w:eastAsia="Times New Roman"/>
          <w:b/>
          <w:bCs/>
          <w:color w:val="000000"/>
          <w:sz w:val="24"/>
          <w:szCs w:val="24"/>
        </w:rPr>
      </w:pPr>
      <w:r w:rsidRPr="00F1577C">
        <w:rPr>
          <w:rFonts w:eastAsia="Times New Roman"/>
          <w:b/>
          <w:bCs/>
          <w:color w:val="000000"/>
          <w:sz w:val="24"/>
          <w:szCs w:val="24"/>
        </w:rPr>
        <w:lastRenderedPageBreak/>
        <w:t>Cronograma financeiro tentativo</w:t>
      </w:r>
    </w:p>
    <w:p w:rsidR="00F1577C" w:rsidRPr="00F1577C" w:rsidRDefault="00F1577C" w:rsidP="00F1577C">
      <w:pPr>
        <w:rPr>
          <w:rFonts w:eastAsia="Times New Roman"/>
          <w:b/>
          <w:bCs/>
          <w:color w:val="000000"/>
          <w:sz w:val="24"/>
          <w:szCs w:val="24"/>
        </w:rPr>
      </w:pPr>
    </w:p>
    <w:tbl>
      <w:tblPr>
        <w:tblW w:w="9229" w:type="dxa"/>
        <w:tblInd w:w="55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2"/>
        <w:gridCol w:w="873"/>
        <w:gridCol w:w="817"/>
        <w:gridCol w:w="814"/>
        <w:gridCol w:w="867"/>
        <w:gridCol w:w="805"/>
        <w:gridCol w:w="860"/>
        <w:gridCol w:w="860"/>
        <w:gridCol w:w="1434"/>
        <w:gridCol w:w="1417"/>
      </w:tblGrid>
      <w:tr w:rsidR="00F1577C" w:rsidRPr="00F1577C" w:rsidTr="005C5EAC">
        <w:trPr>
          <w:trHeight w:val="690"/>
        </w:trPr>
        <w:tc>
          <w:tcPr>
            <w:tcW w:w="1355" w:type="dxa"/>
            <w:gridSpan w:val="2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mês</w:t>
            </w:r>
          </w:p>
        </w:tc>
        <w:tc>
          <w:tcPr>
            <w:tcW w:w="5023" w:type="dxa"/>
            <w:gridSpan w:val="6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Grupo de atividades e Valores (R$ 1.000)</w:t>
            </w:r>
          </w:p>
        </w:tc>
        <w:tc>
          <w:tcPr>
            <w:tcW w:w="1434" w:type="dxa"/>
            <w:vMerge w:val="restart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color w:val="000000"/>
                <w:sz w:val="24"/>
                <w:szCs w:val="24"/>
              </w:rPr>
              <w:t>R$ 1.000</w:t>
            </w:r>
          </w:p>
        </w:tc>
        <w:tc>
          <w:tcPr>
            <w:tcW w:w="1417" w:type="dxa"/>
            <w:vMerge w:val="restart"/>
            <w:shd w:val="clear" w:color="auto" w:fill="D9D9D9" w:themeFill="background1" w:themeFillShade="D9"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% da SOMA</w:t>
            </w:r>
          </w:p>
        </w:tc>
      </w:tr>
      <w:tr w:rsidR="00F1577C" w:rsidRPr="00F1577C" w:rsidTr="005C5EAC">
        <w:trPr>
          <w:trHeight w:val="690"/>
        </w:trPr>
        <w:tc>
          <w:tcPr>
            <w:tcW w:w="1355" w:type="dxa"/>
            <w:gridSpan w:val="2"/>
            <w:vMerge/>
            <w:shd w:val="clear" w:color="auto" w:fill="D9D9D9" w:themeFill="background1" w:themeFillShade="D9"/>
            <w:vAlign w:val="center"/>
            <w:hideMark/>
          </w:tcPr>
          <w:p w:rsidR="00F1577C" w:rsidRPr="00F1577C" w:rsidRDefault="00F1577C" w:rsidP="00F1577C">
            <w:pPr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F</w:t>
            </w:r>
          </w:p>
        </w:tc>
        <w:tc>
          <w:tcPr>
            <w:tcW w:w="1434" w:type="dxa"/>
            <w:vMerge/>
            <w:shd w:val="clear" w:color="auto" w:fill="D9D9D9" w:themeFill="background1" w:themeFillShade="D9"/>
            <w:vAlign w:val="center"/>
            <w:hideMark/>
          </w:tcPr>
          <w:p w:rsidR="00F1577C" w:rsidRPr="00F1577C" w:rsidRDefault="00F1577C" w:rsidP="00F1577C">
            <w:pPr>
              <w:rPr>
                <w:rFonts w:eastAsia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D9D9D9" w:themeFill="background1" w:themeFillShade="D9"/>
            <w:vAlign w:val="center"/>
            <w:hideMark/>
          </w:tcPr>
          <w:p w:rsidR="00F1577C" w:rsidRPr="00F1577C" w:rsidRDefault="00F1577C" w:rsidP="00F1577C">
            <w:pPr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ago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320</w:t>
            </w: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361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2,6%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set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322</w:t>
            </w: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348</w:t>
            </w: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710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5,2%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out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357</w:t>
            </w: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398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2,9%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nov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346</w:t>
            </w: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95</w:t>
            </w: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481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3,5%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dez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482</w:t>
            </w: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523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3,8%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jan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549</w:t>
            </w: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589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4,3%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fev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862</w:t>
            </w: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402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1.305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9,6%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mar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664</w:t>
            </w: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874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1.579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11,6%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abr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825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865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6,3%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mai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355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401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2,9%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jun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383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423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3,1%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jul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377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418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3,1%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ago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379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419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3,1%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set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520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561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4,1%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out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634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675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4,9%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nov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1.010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1.050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7,7%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dez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1.059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248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1.348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9,9%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jan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197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451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41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689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5,0%</w:t>
            </w:r>
          </w:p>
        </w:tc>
      </w:tr>
      <w:tr w:rsidR="00F1577C" w:rsidRPr="00F1577C" w:rsidTr="003268E9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873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fev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8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608</w:t>
            </w:r>
          </w:p>
        </w:tc>
        <w:tc>
          <w:tcPr>
            <w:tcW w:w="860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36</w:t>
            </w:r>
          </w:p>
        </w:tc>
        <w:tc>
          <w:tcPr>
            <w:tcW w:w="1434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645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4,7%</w:t>
            </w:r>
          </w:p>
        </w:tc>
      </w:tr>
      <w:tr w:rsidR="00F1577C" w:rsidRPr="00F1577C" w:rsidTr="005C5EAC">
        <w:trPr>
          <w:trHeight w:val="379"/>
        </w:trPr>
        <w:tc>
          <w:tcPr>
            <w:tcW w:w="482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873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mar</w:t>
            </w:r>
            <w:r>
              <w:rPr>
                <w:rFonts w:eastAsia="Times New Roman"/>
                <w:sz w:val="24"/>
                <w:szCs w:val="24"/>
              </w:rPr>
              <w:t>/</w:t>
            </w:r>
            <w:r w:rsidRPr="00F1577C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216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216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1,6%</w:t>
            </w:r>
          </w:p>
        </w:tc>
      </w:tr>
      <w:tr w:rsidR="005C5EAC" w:rsidRPr="00F1577C" w:rsidTr="005C5EAC">
        <w:trPr>
          <w:trHeight w:val="379"/>
        </w:trPr>
        <w:tc>
          <w:tcPr>
            <w:tcW w:w="482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73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7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7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05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860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34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5C5EAC" w:rsidRPr="00F1577C" w:rsidRDefault="005C5EA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</w:tr>
      <w:tr w:rsidR="00F1577C" w:rsidRPr="00F1577C" w:rsidTr="005C5EAC">
        <w:trPr>
          <w:trHeight w:val="600"/>
        </w:trPr>
        <w:tc>
          <w:tcPr>
            <w:tcW w:w="1355" w:type="dxa"/>
            <w:gridSpan w:val="2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SOMA, 1000 R$</w:t>
            </w:r>
          </w:p>
        </w:tc>
        <w:tc>
          <w:tcPr>
            <w:tcW w:w="8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642</w:t>
            </w:r>
          </w:p>
        </w:tc>
        <w:tc>
          <w:tcPr>
            <w:tcW w:w="81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1.051</w:t>
            </w:r>
          </w:p>
        </w:tc>
        <w:tc>
          <w:tcPr>
            <w:tcW w:w="86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2.651</w:t>
            </w:r>
          </w:p>
        </w:tc>
        <w:tc>
          <w:tcPr>
            <w:tcW w:w="805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7.014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1.314</w:t>
            </w:r>
          </w:p>
        </w:tc>
        <w:tc>
          <w:tcPr>
            <w:tcW w:w="860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984</w:t>
            </w:r>
          </w:p>
        </w:tc>
        <w:tc>
          <w:tcPr>
            <w:tcW w:w="1434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F1577C">
              <w:rPr>
                <w:rFonts w:eastAsia="Times New Roman"/>
                <w:b/>
                <w:bCs/>
                <w:sz w:val="24"/>
                <w:szCs w:val="24"/>
              </w:rPr>
              <w:t>13.657</w:t>
            </w:r>
          </w:p>
        </w:tc>
        <w:tc>
          <w:tcPr>
            <w:tcW w:w="1417" w:type="dxa"/>
            <w:shd w:val="clear" w:color="auto" w:fill="D9D9D9" w:themeFill="background1" w:themeFillShade="D9"/>
            <w:noWrap/>
            <w:vAlign w:val="center"/>
            <w:hideMark/>
          </w:tcPr>
          <w:p w:rsidR="00F1577C" w:rsidRPr="00F1577C" w:rsidRDefault="00F1577C" w:rsidP="00F1577C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F1577C">
              <w:rPr>
                <w:rFonts w:eastAsia="Times New Roman"/>
                <w:sz w:val="24"/>
                <w:szCs w:val="24"/>
              </w:rPr>
              <w:t>100,0%</w:t>
            </w:r>
          </w:p>
        </w:tc>
      </w:tr>
    </w:tbl>
    <w:p w:rsidR="003268E9" w:rsidRPr="003268E9" w:rsidRDefault="003268E9" w:rsidP="003268E9">
      <w:pPr>
        <w:overflowPunct/>
        <w:autoSpaceDE/>
        <w:autoSpaceDN/>
        <w:adjustRightInd/>
        <w:jc w:val="both"/>
        <w:textAlignment w:val="auto"/>
        <w:rPr>
          <w:szCs w:val="24"/>
        </w:rPr>
      </w:pPr>
      <w:r w:rsidRPr="00197242">
        <w:rPr>
          <w:rFonts w:eastAsia="Times New Roman"/>
          <w:b/>
          <w:bCs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A1081CB" wp14:editId="565014A6">
                <wp:simplePos x="0" y="0"/>
                <wp:positionH relativeFrom="column">
                  <wp:posOffset>2491201</wp:posOffset>
                </wp:positionH>
                <wp:positionV relativeFrom="paragraph">
                  <wp:posOffset>57354</wp:posOffset>
                </wp:positionV>
                <wp:extent cx="3345324" cy="1403985"/>
                <wp:effectExtent l="0" t="0" r="7620" b="762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5324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6D5" w:rsidRPr="003268E9" w:rsidRDefault="003726D5" w:rsidP="003268E9">
                            <w:pPr>
                              <w:spacing w:after="120"/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sz w:val="22"/>
                                <w:szCs w:val="24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sz w:val="22"/>
                                <w:szCs w:val="24"/>
                              </w:rPr>
                              <w:t>Grupo de atividades:</w:t>
                            </w:r>
                          </w:p>
                          <w:p w:rsidR="003726D5" w:rsidRPr="003268E9" w:rsidRDefault="003726D5" w:rsidP="005563EC">
                            <w:pPr>
                              <w:spacing w:after="120"/>
                              <w:ind w:left="510" w:hanging="340"/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  <w:t>A – Caracterização geral da área de estudo</w:t>
                            </w:r>
                          </w:p>
                          <w:p w:rsidR="003726D5" w:rsidRPr="003268E9" w:rsidRDefault="003726D5" w:rsidP="005563EC">
                            <w:pPr>
                              <w:spacing w:after="120"/>
                              <w:ind w:left="510" w:hanging="340"/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  <w:t>B – Atualização de dados básicos utilizados nos Planos anteriores</w:t>
                            </w:r>
                          </w:p>
                          <w:p w:rsidR="003726D5" w:rsidRPr="003268E9" w:rsidRDefault="003726D5" w:rsidP="005563EC">
                            <w:pPr>
                              <w:spacing w:after="120"/>
                              <w:ind w:left="510" w:hanging="340"/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  <w:t>C – Estudos hidrológicos, balanço hídrico ao longo dos rios e identificação de "áreas críticas"</w:t>
                            </w:r>
                          </w:p>
                          <w:p w:rsidR="003726D5" w:rsidRPr="003268E9" w:rsidRDefault="003726D5" w:rsidP="005563EC">
                            <w:pPr>
                              <w:spacing w:after="120"/>
                              <w:ind w:left="510" w:hanging="340"/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  <w:t xml:space="preserve">D – Anteprojeto dos esquemas hidráulicos </w:t>
                            </w:r>
                          </w:p>
                          <w:p w:rsidR="003726D5" w:rsidRPr="003268E9" w:rsidRDefault="003726D5" w:rsidP="005563EC">
                            <w:pPr>
                              <w:spacing w:after="120"/>
                              <w:ind w:left="510" w:hanging="340"/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  <w:t>E – Análise de viabilidade técnica e econômico-financeira das ações propostas</w:t>
                            </w:r>
                          </w:p>
                          <w:p w:rsidR="003726D5" w:rsidRPr="003268E9" w:rsidRDefault="003726D5" w:rsidP="005563EC">
                            <w:pPr>
                              <w:spacing w:after="120"/>
                              <w:ind w:left="510" w:hanging="340"/>
                              <w:rPr>
                                <w:sz w:val="18"/>
                              </w:rPr>
                            </w:pPr>
                            <w:r w:rsidRPr="003268E9">
                              <w:rPr>
                                <w:rFonts w:eastAsia="Times New Roman"/>
                                <w:color w:val="000000"/>
                                <w:sz w:val="22"/>
                                <w:szCs w:val="24"/>
                              </w:rPr>
                              <w:t>F – Coordenação, Apoio e Seminários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196.15pt;margin-top:4.5pt;width:263.4pt;height:110.5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" stroked="f">
                <v:textbox style="mso-fit-shape-to-text:t">
                  <w:txbxContent>
                    <w:p w:rsidR="003726D5" w:rsidRPr="003268E9" w:rsidRDefault="003726D5" w:rsidP="003268E9">
                      <w:pPr>
                        <w:spacing w:after="120"/>
                        <w:rPr>
                          <w:rFonts w:eastAsia="Times New Roman"/>
                          <w:b/>
                          <w:bCs/>
                          <w:color w:val="000000"/>
                          <w:sz w:val="22"/>
                          <w:szCs w:val="24"/>
                        </w:rPr>
                      </w:pPr>
                      <w:r w:rsidRPr="003268E9">
                        <w:rPr>
                          <w:rFonts w:eastAsia="Times New Roman"/>
                          <w:b/>
                          <w:bCs/>
                          <w:color w:val="000000"/>
                          <w:sz w:val="22"/>
                          <w:szCs w:val="24"/>
                        </w:rPr>
                        <w:t>Grupo de atividades:</w:t>
                      </w:r>
                    </w:p>
                    <w:p w:rsidR="003726D5" w:rsidRPr="003268E9" w:rsidRDefault="003726D5" w:rsidP="005563EC">
                      <w:pPr>
                        <w:spacing w:after="120"/>
                        <w:ind w:left="510" w:hanging="340"/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</w:pPr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>A – Caracterização geral da área de estudo</w:t>
                      </w:r>
                    </w:p>
                    <w:p w:rsidR="003726D5" w:rsidRPr="003268E9" w:rsidRDefault="003726D5" w:rsidP="005563EC">
                      <w:pPr>
                        <w:spacing w:after="120"/>
                        <w:ind w:left="510" w:hanging="340"/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</w:pPr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>B – Atualização de dados básicos utilizados nos Planos anteriores</w:t>
                      </w:r>
                    </w:p>
                    <w:p w:rsidR="003726D5" w:rsidRPr="003268E9" w:rsidRDefault="003726D5" w:rsidP="005563EC">
                      <w:pPr>
                        <w:spacing w:after="120"/>
                        <w:ind w:left="510" w:hanging="340"/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</w:pPr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>C – Estudos hidrológicos, balanço hídrico ao longo dos rios e identificação de "áreas críticas</w:t>
                      </w:r>
                      <w:proofErr w:type="gramStart"/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>"</w:t>
                      </w:r>
                      <w:proofErr w:type="gramEnd"/>
                    </w:p>
                    <w:p w:rsidR="003726D5" w:rsidRPr="003268E9" w:rsidRDefault="003726D5" w:rsidP="005563EC">
                      <w:pPr>
                        <w:spacing w:after="120"/>
                        <w:ind w:left="510" w:hanging="340"/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</w:pPr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 xml:space="preserve">D – Anteprojeto dos esquemas hidráulicos </w:t>
                      </w:r>
                    </w:p>
                    <w:p w:rsidR="003726D5" w:rsidRPr="003268E9" w:rsidRDefault="003726D5" w:rsidP="005563EC">
                      <w:pPr>
                        <w:spacing w:after="120"/>
                        <w:ind w:left="510" w:hanging="340"/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</w:pPr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>E – Análise de viabilidade técnica e econômico-financeira das ações propostas</w:t>
                      </w:r>
                    </w:p>
                    <w:p w:rsidR="003726D5" w:rsidRPr="003268E9" w:rsidRDefault="003726D5" w:rsidP="005563EC">
                      <w:pPr>
                        <w:spacing w:after="120"/>
                        <w:ind w:left="510" w:hanging="340"/>
                        <w:rPr>
                          <w:sz w:val="18"/>
                        </w:rPr>
                      </w:pPr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 xml:space="preserve">F – Coordenação, Apoio e </w:t>
                      </w:r>
                      <w:proofErr w:type="gramStart"/>
                      <w:r w:rsidRPr="003268E9">
                        <w:rPr>
                          <w:rFonts w:eastAsia="Times New Roman"/>
                          <w:color w:val="000000"/>
                          <w:sz w:val="22"/>
                          <w:szCs w:val="24"/>
                        </w:rPr>
                        <w:t>Seminários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268E9" w:rsidRPr="003268E9" w:rsidRDefault="003268E9" w:rsidP="003268E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p w:rsidR="003268E9" w:rsidRPr="003268E9" w:rsidRDefault="003268E9" w:rsidP="003268E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p w:rsidR="003268E9" w:rsidRPr="003268E9" w:rsidRDefault="003268E9" w:rsidP="003268E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tbl>
      <w:tblPr>
        <w:tblW w:w="3182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9"/>
        <w:gridCol w:w="993"/>
        <w:gridCol w:w="1040"/>
      </w:tblGrid>
      <w:tr w:rsidR="00C55C89" w:rsidRPr="00197242" w:rsidTr="00725A39">
        <w:trPr>
          <w:trHeight w:val="330"/>
        </w:trPr>
        <w:tc>
          <w:tcPr>
            <w:tcW w:w="31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C55C89" w:rsidRPr="00197242" w:rsidRDefault="00C55C89" w:rsidP="00C55C89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Distribuição anual,   R$ e %</w:t>
            </w:r>
          </w:p>
        </w:tc>
      </w:tr>
      <w:tr w:rsidR="00725A39" w:rsidRPr="00197242" w:rsidTr="00725A39">
        <w:trPr>
          <w:trHeight w:val="330"/>
        </w:trPr>
        <w:tc>
          <w:tcPr>
            <w:tcW w:w="1149" w:type="dxa"/>
            <w:tcBorders>
              <w:top w:val="nil"/>
              <w:left w:val="nil"/>
              <w:bottom w:val="nil"/>
              <w:right w:val="single" w:sz="12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197242">
              <w:rPr>
                <w:rFonts w:eastAsia="Times New Roman"/>
                <w:color w:val="000000"/>
              </w:rPr>
              <w:t>ano 2017 =</w:t>
            </w:r>
          </w:p>
        </w:tc>
        <w:tc>
          <w:tcPr>
            <w:tcW w:w="993" w:type="dxa"/>
            <w:tcBorders>
              <w:top w:val="nil"/>
              <w:left w:val="single" w:sz="12" w:space="0" w:color="FFFFFF" w:themeColor="background1"/>
              <w:bottom w:val="nil"/>
              <w:right w:val="single" w:sz="12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197242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2.474</w:t>
            </w:r>
          </w:p>
        </w:tc>
        <w:tc>
          <w:tcPr>
            <w:tcW w:w="1040" w:type="dxa"/>
            <w:tcBorders>
              <w:top w:val="nil"/>
              <w:left w:val="single" w:sz="12" w:space="0" w:color="FFFFFF" w:themeColor="background1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197242">
              <w:rPr>
                <w:rFonts w:eastAsia="Times New Roman"/>
                <w:color w:val="000000"/>
              </w:rPr>
              <w:t>18,1%</w:t>
            </w:r>
          </w:p>
        </w:tc>
      </w:tr>
      <w:tr w:rsidR="00725A39" w:rsidRPr="00197242" w:rsidTr="00725A39">
        <w:trPr>
          <w:trHeight w:val="330"/>
        </w:trPr>
        <w:tc>
          <w:tcPr>
            <w:tcW w:w="1149" w:type="dxa"/>
            <w:tcBorders>
              <w:top w:val="nil"/>
              <w:left w:val="nil"/>
              <w:bottom w:val="nil"/>
              <w:right w:val="single" w:sz="12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197242">
              <w:rPr>
                <w:rFonts w:eastAsia="Times New Roman"/>
                <w:color w:val="000000"/>
              </w:rPr>
              <w:t>ano 2018 =</w:t>
            </w:r>
          </w:p>
        </w:tc>
        <w:tc>
          <w:tcPr>
            <w:tcW w:w="993" w:type="dxa"/>
            <w:tcBorders>
              <w:top w:val="nil"/>
              <w:left w:val="single" w:sz="12" w:space="0" w:color="FFFFFF" w:themeColor="background1"/>
              <w:bottom w:val="nil"/>
              <w:right w:val="single" w:sz="12" w:space="0" w:color="FFFFFF" w:themeColor="background1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197242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9.633</w:t>
            </w:r>
          </w:p>
        </w:tc>
        <w:tc>
          <w:tcPr>
            <w:tcW w:w="1040" w:type="dxa"/>
            <w:tcBorders>
              <w:top w:val="nil"/>
              <w:left w:val="single" w:sz="12" w:space="0" w:color="FFFFFF" w:themeColor="background1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197242">
              <w:rPr>
                <w:rFonts w:eastAsia="Times New Roman"/>
                <w:color w:val="000000"/>
              </w:rPr>
              <w:t>70,5%</w:t>
            </w:r>
          </w:p>
        </w:tc>
      </w:tr>
      <w:tr w:rsidR="00197242" w:rsidRPr="00197242" w:rsidTr="00725A39">
        <w:trPr>
          <w:trHeight w:val="330"/>
        </w:trPr>
        <w:tc>
          <w:tcPr>
            <w:tcW w:w="1149" w:type="dxa"/>
            <w:tcBorders>
              <w:top w:val="nil"/>
              <w:left w:val="nil"/>
              <w:bottom w:val="nil"/>
              <w:right w:val="single" w:sz="12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197242">
              <w:rPr>
                <w:rFonts w:eastAsia="Times New Roman"/>
                <w:color w:val="000000"/>
              </w:rPr>
              <w:t>ano 2019 =</w:t>
            </w:r>
          </w:p>
        </w:tc>
        <w:tc>
          <w:tcPr>
            <w:tcW w:w="993" w:type="dxa"/>
            <w:tcBorders>
              <w:top w:val="nil"/>
              <w:left w:val="single" w:sz="12" w:space="0" w:color="FFFFFF" w:themeColor="background1"/>
              <w:bottom w:val="nil"/>
              <w:right w:val="single" w:sz="12" w:space="0" w:color="FFFFFF" w:themeColor="background1"/>
            </w:tcBorders>
            <w:shd w:val="clear" w:color="auto" w:fill="auto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197242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1.550</w:t>
            </w:r>
          </w:p>
        </w:tc>
        <w:tc>
          <w:tcPr>
            <w:tcW w:w="1040" w:type="dxa"/>
            <w:tcBorders>
              <w:top w:val="nil"/>
              <w:left w:val="single" w:sz="12" w:space="0" w:color="FFFFFF" w:themeColor="background1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242" w:rsidRPr="00197242" w:rsidRDefault="00197242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197242">
              <w:rPr>
                <w:rFonts w:eastAsia="Times New Roman"/>
                <w:color w:val="000000"/>
              </w:rPr>
              <w:t>11,3%</w:t>
            </w:r>
          </w:p>
        </w:tc>
      </w:tr>
      <w:tr w:rsidR="003268E9" w:rsidRPr="003268E9" w:rsidTr="00725A39">
        <w:trPr>
          <w:trHeight w:val="330"/>
        </w:trPr>
        <w:tc>
          <w:tcPr>
            <w:tcW w:w="1149" w:type="dxa"/>
            <w:tcBorders>
              <w:top w:val="nil"/>
              <w:left w:val="nil"/>
              <w:bottom w:val="nil"/>
              <w:right w:val="single" w:sz="12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3268E9" w:rsidRPr="003268E9" w:rsidRDefault="003268E9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3268E9">
              <w:rPr>
                <w:rFonts w:eastAsia="Times New Roman"/>
                <w:b/>
                <w:color w:val="000000"/>
              </w:rPr>
              <w:t>Soma</w:t>
            </w:r>
            <w:r w:rsidRPr="003268E9">
              <w:rPr>
                <w:rFonts w:eastAsia="Times New Roman"/>
                <w:color w:val="000000"/>
              </w:rPr>
              <w:t xml:space="preserve"> =</w:t>
            </w:r>
          </w:p>
        </w:tc>
        <w:tc>
          <w:tcPr>
            <w:tcW w:w="993" w:type="dxa"/>
            <w:tcBorders>
              <w:top w:val="nil"/>
              <w:left w:val="single" w:sz="12" w:space="0" w:color="FFFFFF" w:themeColor="background1"/>
              <w:bottom w:val="nil"/>
              <w:right w:val="single" w:sz="12" w:space="0" w:color="FFFFFF" w:themeColor="background1"/>
            </w:tcBorders>
            <w:shd w:val="clear" w:color="auto" w:fill="D9D9D9" w:themeFill="background1" w:themeFillShade="D9"/>
            <w:noWrap/>
            <w:vAlign w:val="center"/>
          </w:tcPr>
          <w:p w:rsidR="003268E9" w:rsidRPr="003268E9" w:rsidRDefault="003268E9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 w:rsidRPr="003268E9"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13.657</w:t>
            </w:r>
          </w:p>
        </w:tc>
        <w:tc>
          <w:tcPr>
            <w:tcW w:w="1040" w:type="dxa"/>
            <w:tcBorders>
              <w:top w:val="nil"/>
              <w:left w:val="single" w:sz="12" w:space="0" w:color="FFFFFF" w:themeColor="background1"/>
              <w:bottom w:val="nil"/>
              <w:right w:val="nil"/>
            </w:tcBorders>
            <w:shd w:val="clear" w:color="auto" w:fill="D9D9D9" w:themeFill="background1" w:themeFillShade="D9"/>
            <w:noWrap/>
            <w:vAlign w:val="center"/>
          </w:tcPr>
          <w:p w:rsidR="003268E9" w:rsidRPr="003268E9" w:rsidRDefault="003268E9" w:rsidP="00197242">
            <w:pPr>
              <w:overflowPunct/>
              <w:autoSpaceDE/>
              <w:autoSpaceDN/>
              <w:adjustRightInd/>
              <w:jc w:val="right"/>
              <w:textAlignment w:val="auto"/>
              <w:rPr>
                <w:rFonts w:eastAsia="Times New Roman"/>
                <w:color w:val="000000"/>
              </w:rPr>
            </w:pPr>
            <w:r w:rsidRPr="003268E9">
              <w:rPr>
                <w:rFonts w:eastAsia="Times New Roman"/>
                <w:color w:val="000000"/>
              </w:rPr>
              <w:t>100,0%</w:t>
            </w:r>
          </w:p>
        </w:tc>
      </w:tr>
    </w:tbl>
    <w:p w:rsidR="00197242" w:rsidRPr="003268E9" w:rsidRDefault="00197242" w:rsidP="003268E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p w:rsidR="00F1673C" w:rsidRPr="006C2819" w:rsidRDefault="00F1673C" w:rsidP="006C281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p w:rsidR="00F1673C" w:rsidRPr="006C2819" w:rsidRDefault="00F1673C" w:rsidP="006C281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p w:rsidR="00A66FCF" w:rsidRPr="00456D4D" w:rsidRDefault="00A66FCF" w:rsidP="006C2819">
      <w:pPr>
        <w:overflowPunct/>
        <w:autoSpaceDE/>
        <w:autoSpaceDN/>
        <w:adjustRightInd/>
        <w:jc w:val="both"/>
        <w:textAlignment w:val="auto"/>
        <w:rPr>
          <w:szCs w:val="24"/>
        </w:rPr>
      </w:pPr>
    </w:p>
    <w:sectPr w:rsidR="00A66FCF" w:rsidRPr="00456D4D" w:rsidSect="00BE6BE9">
      <w:pgSz w:w="11913" w:h="16834" w:code="9"/>
      <w:pgMar w:top="1418" w:right="851" w:bottom="851" w:left="1701" w:header="510" w:footer="510" w:gutter="0"/>
      <w:paperSrc w:first="15" w:other="15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0F60" w:rsidRDefault="002F0F60">
      <w:r>
        <w:separator/>
      </w:r>
    </w:p>
  </w:endnote>
  <w:endnote w:type="continuationSeparator" w:id="0">
    <w:p w:rsidR="002F0F60" w:rsidRDefault="002F0F60">
      <w:r>
        <w:continuationSeparator/>
      </w:r>
    </w:p>
  </w:endnote>
  <w:endnote w:type="continuationNotice" w:id="1">
    <w:p w:rsidR="002F0F60" w:rsidRDefault="002F0F6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egrito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6D5" w:rsidRDefault="003726D5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3726D5" w:rsidRDefault="003726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21724"/>
      <w:docPartObj>
        <w:docPartGallery w:val="Page Numbers (Bottom of Page)"/>
        <w:docPartUnique/>
      </w:docPartObj>
    </w:sdtPr>
    <w:sdtEndPr/>
    <w:sdtContent>
      <w:sdt>
        <w:sdtPr>
          <w:id w:val="2521725"/>
          <w:docPartObj>
            <w:docPartGallery w:val="Page Numbers (Top of Page)"/>
            <w:docPartUnique/>
          </w:docPartObj>
        </w:sdtPr>
        <w:sdtEndPr/>
        <w:sdtContent>
          <w:p w:rsidR="003726D5" w:rsidRDefault="003726D5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D0357">
              <w:rPr>
                <w:b/>
                <w:bCs/>
                <w:noProof/>
              </w:rPr>
              <w:t>47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D0357">
              <w:rPr>
                <w:b/>
                <w:bCs/>
                <w:noProof/>
              </w:rPr>
              <w:t>47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21726"/>
      <w:docPartObj>
        <w:docPartGallery w:val="Page Numbers (Bottom of Page)"/>
        <w:docPartUnique/>
      </w:docPartObj>
    </w:sdtPr>
    <w:sdtEndPr/>
    <w:sdtContent>
      <w:sdt>
        <w:sdtPr>
          <w:id w:val="2521727"/>
          <w:docPartObj>
            <w:docPartGallery w:val="Page Numbers (Top of Page)"/>
            <w:docPartUnique/>
          </w:docPartObj>
        </w:sdtPr>
        <w:sdtEndPr/>
        <w:sdtContent>
          <w:p w:rsidR="003726D5" w:rsidRDefault="003726D5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D0357">
              <w:rPr>
                <w:b/>
                <w:bCs/>
                <w:noProof/>
              </w:rPr>
              <w:t>46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D0357">
              <w:rPr>
                <w:b/>
                <w:bCs/>
                <w:noProof/>
              </w:rPr>
              <w:t>46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726D5" w:rsidRDefault="003726D5">
    <w:pPr>
      <w:pStyle w:val="Rodap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0F60" w:rsidRDefault="002F0F60">
      <w:r>
        <w:separator/>
      </w:r>
    </w:p>
  </w:footnote>
  <w:footnote w:type="continuationSeparator" w:id="0">
    <w:p w:rsidR="002F0F60" w:rsidRDefault="002F0F60">
      <w:r>
        <w:continuationSeparator/>
      </w:r>
    </w:p>
  </w:footnote>
  <w:footnote w:type="continuationNotice" w:id="1">
    <w:p w:rsidR="002F0F60" w:rsidRDefault="002F0F60"/>
  </w:footnote>
  <w:footnote w:id="2">
    <w:p w:rsidR="003726D5" w:rsidRDefault="003726D5" w:rsidP="00BD6083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</w:t>
      </w:r>
      <w:r w:rsidRPr="007548C1">
        <w:t>Revisão e Atualização do Plano Diretor de Abastecimento de Água da Região Metropolitana de São Paulo</w:t>
      </w:r>
      <w:r>
        <w:t xml:space="preserve">  -  PDAA RMSP</w:t>
      </w:r>
      <w:r w:rsidRPr="007548C1">
        <w:t>, SABESP</w:t>
      </w:r>
      <w:r>
        <w:t>/ENCIBRA (Contrato CSS No 42.424/12 de 07/07/2014, e Autorização de Serviço AS n</w:t>
      </w:r>
      <w:r w:rsidRPr="00B71748">
        <w:rPr>
          <w:vertAlign w:val="superscript"/>
        </w:rPr>
        <w:t>o</w:t>
      </w:r>
      <w:r>
        <w:t xml:space="preserve"> 01 de 28/08/14)</w:t>
      </w:r>
      <w:r w:rsidRPr="007548C1">
        <w:t xml:space="preserve">, </w:t>
      </w:r>
      <w:r>
        <w:t>denominado no presente Termo de Referência, de PDAA 2014.</w:t>
      </w:r>
    </w:p>
  </w:footnote>
  <w:footnote w:id="3">
    <w:p w:rsidR="003726D5" w:rsidRDefault="003726D5" w:rsidP="00F941AE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</w:t>
      </w:r>
      <w:r w:rsidRPr="000438A1">
        <w:t>Plano Diretor de Aproveitamento de Recursos Hídricos para a Macrometrópole Paulista, DAEE</w:t>
      </w:r>
      <w:r>
        <w:t>/</w:t>
      </w:r>
      <w:r w:rsidRPr="000438A1">
        <w:t xml:space="preserve">Cobrape, São Paulo, </w:t>
      </w:r>
      <w:r>
        <w:t xml:space="preserve">contratado em 2008 e concluído em </w:t>
      </w:r>
      <w:r w:rsidRPr="000438A1">
        <w:t>2013</w:t>
      </w:r>
      <w:r>
        <w:t>, denominado no presente Termo de Referência, de PDMM.</w:t>
      </w:r>
    </w:p>
  </w:footnote>
  <w:footnote w:id="4">
    <w:p w:rsidR="003726D5" w:rsidRDefault="003726D5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 w:rsidRPr="00DA609F">
        <w:rPr>
          <w:rStyle w:val="Refdenotaderodap"/>
        </w:rPr>
        <w:t xml:space="preserve"> </w:t>
      </w:r>
      <w:r w:rsidRPr="00DA609F">
        <w:t>Trata-se de codificação de bacias e sub-bacias hidrográficas proposta por Otto Pfafstatter. Os shapefiles das Ottobacias estão disponíveis no portal de metadados da ANA (http://www.ana.gov.br/metadados) e no portal SNIRH – Sistema Nacional de Informações sobre Recursos Hídricos (www.snirh.gov.br).</w:t>
      </w:r>
    </w:p>
  </w:footnote>
  <w:footnote w:id="5">
    <w:p w:rsidR="003726D5" w:rsidRDefault="003726D5" w:rsidP="006C2819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Refere-se às diferentes fases de desenvolvimento de um projeto: Inventário, Viabilidade, Projeto Básico e Projeto Executivo (conforme designação adotada no </w:t>
      </w:r>
      <w:r w:rsidRPr="009C3B0C">
        <w:t>Manual de Inventário Hidroelétrico de Bacias Hidrográficas</w:t>
      </w:r>
      <w:r>
        <w:t xml:space="preserve"> - 2007,</w:t>
      </w:r>
      <w:r w:rsidRPr="009C3B0C">
        <w:t xml:space="preserve"> Ministério de Minas e Energia, CEPEL</w:t>
      </w:r>
      <w:r>
        <w:t>).</w:t>
      </w:r>
    </w:p>
  </w:footnote>
  <w:footnote w:id="6">
    <w:p w:rsidR="003726D5" w:rsidRDefault="003726D5" w:rsidP="00B150A4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</w:t>
      </w:r>
      <w:r w:rsidRPr="00E6492D">
        <w:t xml:space="preserve">Convênio HIBRACE: Consórcio de empresas de consultoria Hidroservice, Brasconsult e Cesa (posteriormente designada Planidro) que elaborou, de 1966 a 1969, para o </w:t>
      </w:r>
      <w:r>
        <w:t xml:space="preserve">DAEE - </w:t>
      </w:r>
      <w:r w:rsidRPr="00E6492D">
        <w:t xml:space="preserve">Departamento de Águas e Energia Elétrica, do Estado de São Paulo, o estudo de título </w:t>
      </w:r>
      <w:r>
        <w:t>“</w:t>
      </w:r>
      <w:r w:rsidRPr="00E6492D">
        <w:t>Desenvolvimento Global dos Recursos Hídricos das Bacias do Alto Tietê e Cubatão - Plano Diretor de Obras</w:t>
      </w:r>
      <w:r>
        <w:t>”</w:t>
      </w:r>
      <w:r w:rsidRPr="00E6492D">
        <w:t>.</w:t>
      </w:r>
    </w:p>
  </w:footnote>
  <w:footnote w:id="7">
    <w:p w:rsidR="003726D5" w:rsidRDefault="003726D5" w:rsidP="00B150A4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A outorga foi renovada em 2004, por 10 anos. A renovação prevista para 2014 foi adiada para 2017 em face da crise hídrica de 2014-15 que atingiu também o Sistema Cantareira. O DAEE e ANA divulgaram em março de 2016 o novo calendário de atividades visando a renovação dessa outorga.</w:t>
      </w:r>
    </w:p>
  </w:footnote>
  <w:footnote w:id="8">
    <w:p w:rsidR="003726D5" w:rsidRDefault="003726D5">
      <w:pPr>
        <w:pStyle w:val="Textodenotaderodap"/>
      </w:pPr>
      <w:r>
        <w:rPr>
          <w:rStyle w:val="Refdenotaderodap"/>
        </w:rPr>
        <w:footnoteRef/>
      </w:r>
      <w:r>
        <w:t xml:space="preserve"> </w:t>
      </w:r>
      <w:r w:rsidRPr="00140C26">
        <w:t xml:space="preserve">Comitês </w:t>
      </w:r>
      <w:r>
        <w:t xml:space="preserve">das Bacias </w:t>
      </w:r>
      <w:r w:rsidRPr="00140C26">
        <w:t>PCJ</w:t>
      </w:r>
      <w:r>
        <w:t>:</w:t>
      </w:r>
      <w:r w:rsidRPr="00140C26">
        <w:t xml:space="preserve"> Relatório da Situação dos Recursos Hídricos 2015 Versão Simplificada – Ano Base 2014</w:t>
      </w:r>
      <w:r>
        <w:t>.</w:t>
      </w:r>
    </w:p>
  </w:footnote>
  <w:footnote w:id="9">
    <w:p w:rsidR="003726D5" w:rsidRDefault="003726D5" w:rsidP="00D3756C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</w:t>
      </w:r>
      <w:r w:rsidRPr="00D7731A">
        <w:t>Fundação Agência da Bacia Hidrográfica do Alto Tietê – FABHAT</w:t>
      </w:r>
      <w:r>
        <w:t>, Relatório de Situação dos Recursos Hídricos 2014, Ano Base 2013.</w:t>
      </w:r>
    </w:p>
  </w:footnote>
  <w:footnote w:id="10">
    <w:p w:rsidR="003726D5" w:rsidRDefault="003726D5" w:rsidP="00D3756C">
      <w:pPr>
        <w:pStyle w:val="Textodenotaderodap"/>
        <w:spacing w:after="80"/>
        <w:jc w:val="both"/>
      </w:pPr>
      <w:r>
        <w:rPr>
          <w:rStyle w:val="Refdenotaderodap"/>
        </w:rPr>
        <w:footnoteRef/>
      </w:r>
      <w:r>
        <w:t xml:space="preserve"> </w:t>
      </w:r>
      <w:r w:rsidRPr="00E17225">
        <w:t>Consórcio HIDROPLAN</w:t>
      </w:r>
      <w:r>
        <w:t xml:space="preserve">: </w:t>
      </w:r>
      <w:r w:rsidRPr="00E6492D">
        <w:t>Consórcio de empresas de consultoria</w:t>
      </w:r>
      <w:r>
        <w:t xml:space="preserve"> Hidroconsult, Coplasa, </w:t>
      </w:r>
      <w:r w:rsidRPr="00E17225">
        <w:t>Maubertec</w:t>
      </w:r>
      <w:r>
        <w:t>,</w:t>
      </w:r>
      <w:r w:rsidRPr="00E17225">
        <w:t xml:space="preserve"> </w:t>
      </w:r>
      <w:r>
        <w:t>Figueiredo Ferraz e Etep.</w:t>
      </w:r>
    </w:p>
  </w:footnote>
  <w:footnote w:id="11">
    <w:p w:rsidR="003726D5" w:rsidRDefault="003726D5">
      <w:pPr>
        <w:pStyle w:val="Textodenotaderodap"/>
      </w:pPr>
      <w:r>
        <w:rPr>
          <w:rStyle w:val="Refdenotaderodap"/>
        </w:rPr>
        <w:footnoteRef/>
      </w:r>
      <w:r>
        <w:t xml:space="preserve"> UGRHI = </w:t>
      </w:r>
      <w:r w:rsidRPr="00A90018">
        <w:t>Unidades de Gerenciamento dos Recursos Hídricos</w:t>
      </w:r>
      <w:r>
        <w:t xml:space="preserve">, </w:t>
      </w:r>
      <w:r w:rsidRPr="00A15C36">
        <w:t>conforme definidas no Plano Estadual de Recursos Hídricos</w:t>
      </w:r>
      <w:r>
        <w:t>, do Estado de São Paulo.</w:t>
      </w:r>
    </w:p>
  </w:footnote>
  <w:footnote w:id="12">
    <w:p w:rsidR="003726D5" w:rsidRDefault="003726D5" w:rsidP="00C656EE">
      <w:pPr>
        <w:pStyle w:val="Textodenotaderodap"/>
        <w:jc w:val="both"/>
      </w:pPr>
      <w:r>
        <w:rPr>
          <w:rStyle w:val="Refdenotaderodap"/>
        </w:rPr>
        <w:footnoteRef/>
      </w:r>
      <w:r>
        <w:t xml:space="preserve"> </w:t>
      </w:r>
      <w:r w:rsidRPr="007548C1">
        <w:t>Revisão e atualização do Plano Diretor de abastecimento de água da Região Metropolitana de São Paulo</w:t>
      </w:r>
      <w:r>
        <w:t xml:space="preserve"> (PDAA)</w:t>
      </w:r>
      <w:r w:rsidRPr="007548C1">
        <w:t>, SABESP, Vols. I a VIII, outubro de 2004</w:t>
      </w:r>
      <w:r>
        <w:t xml:space="preserve"> </w:t>
      </w:r>
      <w:r w:rsidRPr="007548C1">
        <w:t>e Relatório Síntese de março de 2006</w:t>
      </w:r>
      <w:r>
        <w:t>. Encontra-se em andamento, na SABESP, a revisão deste Plano, denominado no presente termo de referência, de PDAA 2014.</w:t>
      </w:r>
    </w:p>
  </w:footnote>
  <w:footnote w:id="13">
    <w:p w:rsidR="003726D5" w:rsidRPr="00147412" w:rsidRDefault="003726D5" w:rsidP="00147412">
      <w:pPr>
        <w:pStyle w:val="Textodenotaderodap"/>
        <w:spacing w:after="120"/>
        <w:jc w:val="both"/>
      </w:pPr>
      <w:r w:rsidRPr="00147412">
        <w:rPr>
          <w:rStyle w:val="Refdenotaderodap"/>
        </w:rPr>
        <w:footnoteRef/>
      </w:r>
      <w:r w:rsidRPr="00147412">
        <w:t xml:space="preserve"> </w:t>
      </w:r>
      <w:r>
        <w:t>Na</w:t>
      </w:r>
      <w:r w:rsidRPr="00147412">
        <w:t xml:space="preserve"> época da elaboração dos Termos de Referência</w:t>
      </w:r>
      <w:r>
        <w:t xml:space="preserve"> (2008)</w:t>
      </w:r>
      <w:r w:rsidRPr="00147412">
        <w:t xml:space="preserve"> para contratação desse estudo não havia ainda uma definição clara dos limites da região que se design</w:t>
      </w:r>
      <w:r>
        <w:t>ou</w:t>
      </w:r>
      <w:r w:rsidRPr="00147412">
        <w:t xml:space="preserve"> de Macrometrópole Paulista. Por esse motivo o contorno geográfico e o número de municípios abrangidos nesse estudo diferem ligeiramente da Macrometrópole Paulista formalmente consolidada em 2012</w:t>
      </w:r>
      <w:r>
        <w:t>,</w:t>
      </w:r>
      <w:r w:rsidRPr="00147412">
        <w:t xml:space="preserve"> nos estudos da Secretaria de Planejamento e Desenvolvimento Regional – SPDR, por meio da EMPLASA.</w:t>
      </w:r>
    </w:p>
  </w:footnote>
  <w:footnote w:id="14">
    <w:p w:rsidR="003726D5" w:rsidRDefault="003726D5" w:rsidP="00D3756C">
      <w:pPr>
        <w:pStyle w:val="Textodenotaderodap"/>
        <w:spacing w:after="120"/>
      </w:pPr>
      <w:r>
        <w:rPr>
          <w:rStyle w:val="Refdenotaderodap"/>
        </w:rPr>
        <w:footnoteRef/>
      </w:r>
      <w:r>
        <w:t xml:space="preserve"> Cota </w:t>
      </w:r>
      <w:r w:rsidRPr="007E6BA2">
        <w:t>757,84</w:t>
      </w:r>
      <w:r>
        <w:t xml:space="preserve"> m em 31-maio-2016, que corresponde a 12,7% do volume útil original, ou 23,2% do volume útil, segundo boletim de mananciais da SABESP.</w:t>
      </w:r>
    </w:p>
  </w:footnote>
  <w:footnote w:id="15">
    <w:p w:rsidR="003726D5" w:rsidRDefault="003726D5" w:rsidP="003F778C">
      <w:pPr>
        <w:pStyle w:val="Textodenotaderodap"/>
        <w:jc w:val="both"/>
      </w:pPr>
      <w:r>
        <w:rPr>
          <w:rStyle w:val="Refdenotaderodap"/>
        </w:rPr>
        <w:footnoteRef/>
      </w:r>
      <w:r>
        <w:t xml:space="preserve"> Os 30 m</w:t>
      </w:r>
      <w:r w:rsidRPr="006F1147">
        <w:rPr>
          <w:vertAlign w:val="superscript"/>
        </w:rPr>
        <w:t>3</w:t>
      </w:r>
      <w:r>
        <w:t>/s referem-se a valores incrementais totalizados, alguns dos quais computados duplamente devido a transferências de um sistema para outro visando proporcionar o aumento de flexibilidade operacional. Além disso</w:t>
      </w:r>
      <w:r w:rsidRPr="00C00E86">
        <w:t xml:space="preserve">, </w:t>
      </w:r>
      <w:r>
        <w:t>em muitos casos esses valores não significam vazões firmes</w:t>
      </w:r>
      <w:r w:rsidRPr="00C00E86">
        <w:t xml:space="preserve"> e devem ser entendidos como sendo “capacidades instaladas”.</w:t>
      </w:r>
      <w:r>
        <w:t xml:space="preserve"> Trata-se de intervenções em andamento e que podem sofrer alterações. A Contratada deverá, por ocasião da realização de seus estudos, atualizar esta relação. </w:t>
      </w:r>
    </w:p>
  </w:footnote>
  <w:footnote w:id="16">
    <w:p w:rsidR="003726D5" w:rsidRDefault="003726D5">
      <w:pPr>
        <w:pStyle w:val="Textodenotaderodap"/>
      </w:pPr>
      <w:r>
        <w:rPr>
          <w:rStyle w:val="Refdenotaderodap"/>
        </w:rPr>
        <w:footnoteRef/>
      </w:r>
      <w:r>
        <w:t xml:space="preserve"> </w:t>
      </w:r>
      <w:r w:rsidRPr="003D51D5">
        <w:t xml:space="preserve">Levantamento da Agricultura Irrigada por Pivôs Centrais no Brasil </w:t>
      </w:r>
      <w:r>
        <w:t>em 2014 (ANA, 2016)</w:t>
      </w:r>
    </w:p>
  </w:footnote>
  <w:footnote w:id="17">
    <w:p w:rsidR="003726D5" w:rsidRDefault="003726D5" w:rsidP="006C2819">
      <w:pPr>
        <w:pStyle w:val="Textodenotaderodap"/>
        <w:spacing w:after="120"/>
      </w:pPr>
      <w:r>
        <w:rPr>
          <w:rStyle w:val="Refdenotaderodap"/>
        </w:rPr>
        <w:footnoteRef/>
      </w:r>
      <w:r>
        <w:t xml:space="preserve"> As projeções da SEADE não apresentam as populações dos distritos; estas deverão ser inferidas a partir dos dados históricos dos Censos.</w:t>
      </w:r>
    </w:p>
  </w:footnote>
  <w:footnote w:id="18">
    <w:p w:rsidR="003726D5" w:rsidRDefault="003726D5" w:rsidP="00F02178">
      <w:pPr>
        <w:pStyle w:val="Textodenotaderodap"/>
        <w:spacing w:after="120"/>
      </w:pPr>
      <w:r>
        <w:rPr>
          <w:rStyle w:val="Refdenotaderodap"/>
        </w:rPr>
        <w:footnoteRef/>
      </w:r>
      <w:r>
        <w:t xml:space="preserve"> A</w:t>
      </w:r>
      <w:r w:rsidRPr="00802635">
        <w:t>dmit</w:t>
      </w:r>
      <w:r>
        <w:t>e</w:t>
      </w:r>
      <w:r w:rsidRPr="00802635">
        <w:t xml:space="preserve">-se que </w:t>
      </w:r>
      <w:r>
        <w:t xml:space="preserve">núcleos urbanos com menos de 20 mil habitantes podem ser atendidos satisfatoriamente com </w:t>
      </w:r>
      <w:r w:rsidRPr="00802635">
        <w:t>soluções localizadas</w:t>
      </w:r>
      <w:r>
        <w:t>.</w:t>
      </w:r>
    </w:p>
  </w:footnote>
  <w:footnote w:id="19">
    <w:p w:rsidR="003726D5" w:rsidRDefault="003726D5" w:rsidP="00D3756C">
      <w:pPr>
        <w:pStyle w:val="Textodenotaderodap"/>
        <w:spacing w:after="120"/>
      </w:pPr>
      <w:r>
        <w:rPr>
          <w:rStyle w:val="Refdenotaderodap"/>
        </w:rPr>
        <w:footnoteRef/>
      </w:r>
      <w:r>
        <w:t xml:space="preserve"> </w:t>
      </w:r>
      <w:r w:rsidRPr="003D51D5">
        <w:t xml:space="preserve">Levantamento da Agricultura Irrigada por Pivôs Centrais no Brasil </w:t>
      </w:r>
      <w:r>
        <w:t>em 2014 (ANA, 2016)</w:t>
      </w:r>
    </w:p>
  </w:footnote>
  <w:footnote w:id="20">
    <w:p w:rsidR="003726D5" w:rsidRDefault="003726D5" w:rsidP="004F446C">
      <w:pPr>
        <w:pStyle w:val="Textodenotaderodap"/>
        <w:spacing w:after="120"/>
        <w:jc w:val="both"/>
      </w:pPr>
      <w:r>
        <w:rPr>
          <w:rStyle w:val="Refdenotaderodap"/>
        </w:rPr>
        <w:footnoteRef/>
      </w:r>
      <w:r>
        <w:t xml:space="preserve"> Shapefiles d</w:t>
      </w:r>
      <w:r w:rsidRPr="00805BB2">
        <w:t>isponíveis no portal de metadados da ANA (http://www.ana.gov.br/metadados) e no portal SNIRH – Sistema Nacional de Informações sobre Recursos Hídricos (www.snirh.gov.br).</w:t>
      </w:r>
    </w:p>
  </w:footnote>
  <w:footnote w:id="21">
    <w:p w:rsidR="003726D5" w:rsidRDefault="003726D5" w:rsidP="00B150A4">
      <w:pPr>
        <w:pStyle w:val="Textodenotaderodap"/>
        <w:jc w:val="both"/>
      </w:pPr>
      <w:r>
        <w:rPr>
          <w:rStyle w:val="Refdenotaderodap"/>
        </w:rPr>
        <w:footnoteRef/>
      </w:r>
      <w:r>
        <w:t xml:space="preserve"> </w:t>
      </w:r>
      <w:r w:rsidRPr="00DB6423">
        <w:t>Plano Diretor de Aproveitamento de Recursos Hídricos para a Macrometrópole</w:t>
      </w:r>
      <w:r>
        <w:t xml:space="preserve"> Paulista – Sumário Executivo, pág. 4, DAEE/Cobrape, 2013</w:t>
      </w:r>
    </w:p>
  </w:footnote>
  <w:footnote w:id="22">
    <w:p w:rsidR="003726D5" w:rsidRDefault="003726D5" w:rsidP="00D440BD">
      <w:pPr>
        <w:pStyle w:val="Textodenotaderodap"/>
      </w:pPr>
      <w:r>
        <w:rPr>
          <w:rStyle w:val="Refdenotaderodap"/>
        </w:rPr>
        <w:footnoteRef/>
      </w:r>
      <w:r>
        <w:t xml:space="preserve"> </w:t>
      </w:r>
      <w:r w:rsidRPr="000C6DAB">
        <w:t>PLANO DE SANEAMENTO BÁSICO DO MUNICÍPIO DE CAIEIRAS</w:t>
      </w:r>
      <w:r>
        <w:t xml:space="preserve">, </w:t>
      </w:r>
      <w:r w:rsidRPr="000C6DAB">
        <w:t xml:space="preserve">Versão Consolidada do Plano Municipal de Saneamento Básico – Caieiras- Produto 6 - Volume Único, 2014. </w:t>
      </w:r>
      <w:r>
        <w:t xml:space="preserve">381 págs. </w:t>
      </w:r>
      <w:r w:rsidRPr="000C6DAB">
        <w:t>Consórcio PLANESAN</w:t>
      </w:r>
      <w:r>
        <w:t xml:space="preserve">. Pág. 162, item </w:t>
      </w:r>
      <w:r w:rsidRPr="00FF6EC3">
        <w:t>4.8.2.1. Considerações sobre o Arranjo Atual do Abastecimento de água no extremo Norte</w:t>
      </w:r>
      <w:r>
        <w:t xml:space="preserve">. Disponível no </w:t>
      </w:r>
      <w:r w:rsidRPr="008B4330">
        <w:t>http://www.caieiras.sp.gov.br/novo/hotsite/planoSaneamento/downloads/planodesaneamento.pdf</w:t>
      </w:r>
    </w:p>
    <w:p w:rsidR="003726D5" w:rsidRDefault="003726D5" w:rsidP="00A25E7C">
      <w:pPr>
        <w:pStyle w:val="Textodenotaderodap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6D5" w:rsidRDefault="002D0357">
    <w:pPr>
      <w:pStyle w:val="Cabealh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92157" o:spid="_x0000_s2050" type="#_x0000_t136" style="position:absolute;margin-left:0;margin-top:0;width:577.4pt;height:82.45pt;rotation:315;z-index:-251658752;mso-position-horizontal:center;mso-position-horizontal-relative:margin;mso-position-vertical:center;mso-position-vertical-relative:margin" o:allowincell="f" fillcolor="#fabf8f [1945]" stroked="f">
          <v:fill opacity=".5"/>
          <v:textpath style="font-family:&quot;Times New Roman&quot;;font-size:1pt" string="MINUTA 27-DEZ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213" w:type="dxa"/>
      <w:tblBorders>
        <w:bottom w:val="thickThinSmallGap" w:sz="24" w:space="0" w:color="A6A6A6" w:themeColor="background1" w:themeShade="A6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9640"/>
    </w:tblGrid>
    <w:tr w:rsidR="003726D5" w:rsidTr="007618C6">
      <w:trPr>
        <w:trHeight w:val="240"/>
      </w:trPr>
      <w:tc>
        <w:tcPr>
          <w:tcW w:w="9640" w:type="dxa"/>
        </w:tcPr>
        <w:p w:rsidR="003726D5" w:rsidRDefault="003726D5" w:rsidP="007618C6">
          <w:pPr>
            <w:pStyle w:val="Cabealho"/>
            <w:spacing w:after="240"/>
            <w:jc w:val="center"/>
            <w:rPr>
              <w:rFonts w:ascii="Arial" w:hAnsi="Arial"/>
              <w:spacing w:val="25"/>
              <w:sz w:val="18"/>
            </w:rPr>
          </w:pPr>
          <w:r w:rsidRPr="008E5760">
            <w:rPr>
              <w:b/>
              <w:sz w:val="28"/>
              <w:szCs w:val="28"/>
            </w:rPr>
            <w:t>Documento para análise do CORHI</w:t>
          </w:r>
        </w:p>
      </w:tc>
    </w:tr>
  </w:tbl>
  <w:p w:rsidR="003726D5" w:rsidRPr="00D2605E" w:rsidRDefault="003726D5" w:rsidP="006C2819">
    <w:pPr>
      <w:pStyle w:val="Cabealho"/>
      <w:spacing w:after="120"/>
      <w:jc w:val="center"/>
      <w:rPr>
        <w:color w:val="7F7F7F" w:themeColor="text1" w:themeTint="80"/>
        <w:sz w:val="1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640" w:type="dxa"/>
      <w:tblInd w:w="-213" w:type="dxa"/>
      <w:tblBorders>
        <w:bottom w:val="thickThinSmallGap" w:sz="24" w:space="0" w:color="A6A6A6" w:themeColor="background1" w:themeShade="A6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9640"/>
    </w:tblGrid>
    <w:tr w:rsidR="003726D5" w:rsidTr="007618C6">
      <w:trPr>
        <w:trHeight w:val="240"/>
      </w:trPr>
      <w:tc>
        <w:tcPr>
          <w:tcW w:w="9640" w:type="dxa"/>
        </w:tcPr>
        <w:p w:rsidR="003726D5" w:rsidRPr="008E5760" w:rsidRDefault="003726D5" w:rsidP="007618C6">
          <w:pPr>
            <w:pStyle w:val="Cabealho"/>
            <w:spacing w:after="240"/>
            <w:jc w:val="center"/>
            <w:rPr>
              <w:b/>
              <w:sz w:val="28"/>
              <w:szCs w:val="28"/>
            </w:rPr>
          </w:pPr>
          <w:r w:rsidRPr="008E5760">
            <w:rPr>
              <w:b/>
              <w:sz w:val="28"/>
              <w:szCs w:val="28"/>
            </w:rPr>
            <w:t>Documento para análise do CORHI</w:t>
          </w:r>
        </w:p>
      </w:tc>
    </w:tr>
  </w:tbl>
  <w:p w:rsidR="003726D5" w:rsidRPr="00D2605E" w:rsidRDefault="003726D5" w:rsidP="006C2819">
    <w:pPr>
      <w:pStyle w:val="Cabealho"/>
      <w:spacing w:after="120"/>
      <w:jc w:val="center"/>
      <w:rPr>
        <w:color w:val="7F7F7F" w:themeColor="text1" w:themeTint="80"/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44AE3"/>
    <w:multiLevelType w:val="hybridMultilevel"/>
    <w:tmpl w:val="62AA8A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96413C"/>
    <w:multiLevelType w:val="hybridMultilevel"/>
    <w:tmpl w:val="C506336A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09A81315"/>
    <w:multiLevelType w:val="hybridMultilevel"/>
    <w:tmpl w:val="69AED91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26760F"/>
    <w:multiLevelType w:val="hybridMultilevel"/>
    <w:tmpl w:val="F9E6A2FC"/>
    <w:lvl w:ilvl="0" w:tplc="0416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12410566"/>
    <w:multiLevelType w:val="hybridMultilevel"/>
    <w:tmpl w:val="787455FE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8110A5F"/>
    <w:multiLevelType w:val="hybridMultilevel"/>
    <w:tmpl w:val="36049CB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B4210B"/>
    <w:multiLevelType w:val="multilevel"/>
    <w:tmpl w:val="31C475B2"/>
    <w:lvl w:ilvl="0">
      <w:start w:val="1"/>
      <w:numFmt w:val="decimal"/>
      <w:pStyle w:val="MACROMTITULO1"/>
      <w:isLgl/>
      <w:lvlText w:val="%1."/>
      <w:lvlJc w:val="left"/>
      <w:pPr>
        <w:tabs>
          <w:tab w:val="num" w:pos="0"/>
        </w:tabs>
        <w:ind w:left="0" w:firstLine="0"/>
      </w:pPr>
      <w:rPr>
        <w:rFonts w:ascii="Arial Negrito" w:hAnsi="Arial Negrito" w:hint="default"/>
        <w:b/>
        <w:i w:val="0"/>
        <w:color w:val="auto"/>
        <w:kern w:val="0"/>
        <w:sz w:val="22"/>
      </w:rPr>
    </w:lvl>
    <w:lvl w:ilvl="1">
      <w:start w:val="1"/>
      <w:numFmt w:val="decimal"/>
      <w:pStyle w:val="MACROMTITULO2"/>
      <w:isLgl/>
      <w:lvlText w:val="%1.%2."/>
      <w:lvlJc w:val="left"/>
      <w:pPr>
        <w:tabs>
          <w:tab w:val="num" w:pos="0"/>
        </w:tabs>
        <w:ind w:left="0" w:firstLine="0"/>
      </w:pPr>
      <w:rPr>
        <w:rFonts w:ascii="Arial Negrito" w:hAnsi="Arial Negrito" w:hint="default"/>
        <w:b/>
        <w:i w:val="0"/>
        <w:color w:val="auto"/>
        <w:sz w:val="22"/>
        <w:szCs w:val="20"/>
      </w:rPr>
    </w:lvl>
    <w:lvl w:ilvl="2">
      <w:start w:val="1"/>
      <w:numFmt w:val="decimal"/>
      <w:lvlRestart w:val="0"/>
      <w:pStyle w:val="MACROMTITULO3"/>
      <w:lvlText w:val="%1.%2.%3."/>
      <w:lvlJc w:val="left"/>
      <w:pPr>
        <w:tabs>
          <w:tab w:val="num" w:pos="0"/>
        </w:tabs>
        <w:ind w:left="0" w:firstLine="0"/>
      </w:pPr>
      <w:rPr>
        <w:rFonts w:ascii="Arial" w:hAnsi="Arial" w:hint="default"/>
        <w:b/>
        <w:i w:val="0"/>
        <w:color w:val="auto"/>
        <w:sz w:val="22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  <w:rPr>
        <w:rFonts w:ascii="Arial Negrito" w:hAnsi="Arial Negrito" w:hint="default"/>
        <w:b/>
        <w:i w:val="0"/>
        <w:color w:val="auto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248"/>
        </w:tabs>
        <w:ind w:left="124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392"/>
        </w:tabs>
        <w:ind w:left="139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536"/>
        </w:tabs>
        <w:ind w:left="153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80"/>
        </w:tabs>
        <w:ind w:left="16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24"/>
        </w:tabs>
        <w:ind w:left="1824" w:hanging="1584"/>
      </w:pPr>
      <w:rPr>
        <w:rFonts w:hint="default"/>
      </w:rPr>
    </w:lvl>
  </w:abstractNum>
  <w:abstractNum w:abstractNumId="7">
    <w:nsid w:val="1DAD320C"/>
    <w:multiLevelType w:val="hybridMultilevel"/>
    <w:tmpl w:val="8110C886"/>
    <w:lvl w:ilvl="0" w:tplc="70669090">
      <w:start w:val="1"/>
      <w:numFmt w:val="bullet"/>
      <w:pStyle w:val="TxtBaseRecuo3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8">
    <w:nsid w:val="1FD20123"/>
    <w:multiLevelType w:val="hybridMultilevel"/>
    <w:tmpl w:val="8F04F0F4"/>
    <w:lvl w:ilvl="0" w:tplc="7EB4222C">
      <w:start w:val="1"/>
      <w:numFmt w:val="bullet"/>
      <w:pStyle w:val="TxtBaseRecuadoItalicoMarcador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259623BE"/>
    <w:multiLevelType w:val="hybridMultilevel"/>
    <w:tmpl w:val="B2F4C8F2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5D4603F"/>
    <w:multiLevelType w:val="hybridMultilevel"/>
    <w:tmpl w:val="D55E2F0E"/>
    <w:lvl w:ilvl="0" w:tplc="0416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9CA67E4"/>
    <w:multiLevelType w:val="hybridMultilevel"/>
    <w:tmpl w:val="E5707E1C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2C0738DD"/>
    <w:multiLevelType w:val="hybridMultilevel"/>
    <w:tmpl w:val="52F26906"/>
    <w:lvl w:ilvl="0" w:tplc="0416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>
    <w:nsid w:val="32C868FB"/>
    <w:multiLevelType w:val="hybridMultilevel"/>
    <w:tmpl w:val="75A8113E"/>
    <w:lvl w:ilvl="0" w:tplc="0416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33481CB9"/>
    <w:multiLevelType w:val="hybridMultilevel"/>
    <w:tmpl w:val="2F2AAD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4637203"/>
    <w:multiLevelType w:val="hybridMultilevel"/>
    <w:tmpl w:val="63E48D8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4C81BD9"/>
    <w:multiLevelType w:val="hybridMultilevel"/>
    <w:tmpl w:val="4318406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59A1E96"/>
    <w:multiLevelType w:val="hybridMultilevel"/>
    <w:tmpl w:val="551EB6B6"/>
    <w:lvl w:ilvl="0" w:tplc="04160005">
      <w:start w:val="1"/>
      <w:numFmt w:val="bullet"/>
      <w:lvlText w:val=""/>
      <w:lvlJc w:val="left"/>
      <w:pPr>
        <w:ind w:left="1324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97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69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1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3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5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7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29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18" w:hanging="360"/>
      </w:pPr>
      <w:rPr>
        <w:rFonts w:ascii="Wingdings" w:hAnsi="Wingdings" w:hint="default"/>
      </w:rPr>
    </w:lvl>
  </w:abstractNum>
  <w:abstractNum w:abstractNumId="18">
    <w:nsid w:val="37420F01"/>
    <w:multiLevelType w:val="hybridMultilevel"/>
    <w:tmpl w:val="03D8E3FC"/>
    <w:lvl w:ilvl="0" w:tplc="8ABCE992">
      <w:start w:val="1"/>
      <w:numFmt w:val="lowerLetter"/>
      <w:lvlText w:val="(%1)"/>
      <w:lvlJc w:val="left"/>
      <w:pPr>
        <w:ind w:left="142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45" w:hanging="360"/>
      </w:pPr>
    </w:lvl>
    <w:lvl w:ilvl="2" w:tplc="0416001B" w:tentative="1">
      <w:start w:val="1"/>
      <w:numFmt w:val="lowerRoman"/>
      <w:lvlText w:val="%3."/>
      <w:lvlJc w:val="right"/>
      <w:pPr>
        <w:ind w:left="2865" w:hanging="180"/>
      </w:pPr>
    </w:lvl>
    <w:lvl w:ilvl="3" w:tplc="0416000F" w:tentative="1">
      <w:start w:val="1"/>
      <w:numFmt w:val="decimal"/>
      <w:lvlText w:val="%4."/>
      <w:lvlJc w:val="left"/>
      <w:pPr>
        <w:ind w:left="3585" w:hanging="360"/>
      </w:pPr>
    </w:lvl>
    <w:lvl w:ilvl="4" w:tplc="04160019" w:tentative="1">
      <w:start w:val="1"/>
      <w:numFmt w:val="lowerLetter"/>
      <w:lvlText w:val="%5."/>
      <w:lvlJc w:val="left"/>
      <w:pPr>
        <w:ind w:left="4305" w:hanging="360"/>
      </w:pPr>
    </w:lvl>
    <w:lvl w:ilvl="5" w:tplc="0416001B" w:tentative="1">
      <w:start w:val="1"/>
      <w:numFmt w:val="lowerRoman"/>
      <w:lvlText w:val="%6."/>
      <w:lvlJc w:val="right"/>
      <w:pPr>
        <w:ind w:left="5025" w:hanging="180"/>
      </w:pPr>
    </w:lvl>
    <w:lvl w:ilvl="6" w:tplc="0416000F" w:tentative="1">
      <w:start w:val="1"/>
      <w:numFmt w:val="decimal"/>
      <w:lvlText w:val="%7."/>
      <w:lvlJc w:val="left"/>
      <w:pPr>
        <w:ind w:left="5745" w:hanging="360"/>
      </w:pPr>
    </w:lvl>
    <w:lvl w:ilvl="7" w:tplc="04160019" w:tentative="1">
      <w:start w:val="1"/>
      <w:numFmt w:val="lowerLetter"/>
      <w:lvlText w:val="%8."/>
      <w:lvlJc w:val="left"/>
      <w:pPr>
        <w:ind w:left="6465" w:hanging="360"/>
      </w:pPr>
    </w:lvl>
    <w:lvl w:ilvl="8" w:tplc="0416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9">
    <w:nsid w:val="388B6A95"/>
    <w:multiLevelType w:val="hybridMultilevel"/>
    <w:tmpl w:val="2F28A266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8AE18B1"/>
    <w:multiLevelType w:val="hybridMultilevel"/>
    <w:tmpl w:val="04CEC40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5C7290"/>
    <w:multiLevelType w:val="hybridMultilevel"/>
    <w:tmpl w:val="AF92E258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>
    <w:nsid w:val="3D1A3CD4"/>
    <w:multiLevelType w:val="hybridMultilevel"/>
    <w:tmpl w:val="A7C4B30A"/>
    <w:lvl w:ilvl="0" w:tplc="04160005">
      <w:start w:val="1"/>
      <w:numFmt w:val="bullet"/>
      <w:lvlText w:val=""/>
      <w:lvlJc w:val="left"/>
      <w:pPr>
        <w:ind w:left="157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29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0" w:hanging="360"/>
      </w:pPr>
      <w:rPr>
        <w:rFonts w:ascii="Wingdings" w:hAnsi="Wingdings" w:hint="default"/>
      </w:rPr>
    </w:lvl>
  </w:abstractNum>
  <w:abstractNum w:abstractNumId="23">
    <w:nsid w:val="3D400A32"/>
    <w:multiLevelType w:val="hybridMultilevel"/>
    <w:tmpl w:val="8712602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432026"/>
    <w:multiLevelType w:val="multilevel"/>
    <w:tmpl w:val="B876160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>
    <w:nsid w:val="45273EE0"/>
    <w:multiLevelType w:val="hybridMultilevel"/>
    <w:tmpl w:val="BC103CB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4D783298"/>
    <w:multiLevelType w:val="hybridMultilevel"/>
    <w:tmpl w:val="3F9EF6B8"/>
    <w:lvl w:ilvl="0" w:tplc="0416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09649A1"/>
    <w:multiLevelType w:val="hybridMultilevel"/>
    <w:tmpl w:val="B4104A6A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123698F"/>
    <w:multiLevelType w:val="hybridMultilevel"/>
    <w:tmpl w:val="D8EE9AB4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46279BA"/>
    <w:multiLevelType w:val="hybridMultilevel"/>
    <w:tmpl w:val="39EEE3F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6F25CFC"/>
    <w:multiLevelType w:val="hybridMultilevel"/>
    <w:tmpl w:val="DC7ACDE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6FB2628"/>
    <w:multiLevelType w:val="hybridMultilevel"/>
    <w:tmpl w:val="313E7F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A287E92"/>
    <w:multiLevelType w:val="hybridMultilevel"/>
    <w:tmpl w:val="F7CE53E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E2F04B8"/>
    <w:multiLevelType w:val="hybridMultilevel"/>
    <w:tmpl w:val="8C4A8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F8F323F"/>
    <w:multiLevelType w:val="hybridMultilevel"/>
    <w:tmpl w:val="BF7CABB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24C3D3A"/>
    <w:multiLevelType w:val="hybridMultilevel"/>
    <w:tmpl w:val="13E4788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E977635"/>
    <w:multiLevelType w:val="hybridMultilevel"/>
    <w:tmpl w:val="5CDCFB72"/>
    <w:lvl w:ilvl="0" w:tplc="04160005">
      <w:start w:val="1"/>
      <w:numFmt w:val="bullet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37">
    <w:nsid w:val="72445BE5"/>
    <w:multiLevelType w:val="hybridMultilevel"/>
    <w:tmpl w:val="4DDA3C7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3031B23"/>
    <w:multiLevelType w:val="hybridMultilevel"/>
    <w:tmpl w:val="78943EF8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75D83B1B"/>
    <w:multiLevelType w:val="hybridMultilevel"/>
    <w:tmpl w:val="8F74E28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>
    <w:nsid w:val="762235EA"/>
    <w:multiLevelType w:val="hybridMultilevel"/>
    <w:tmpl w:val="448AD8BC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1">
    <w:nsid w:val="76562178"/>
    <w:multiLevelType w:val="hybridMultilevel"/>
    <w:tmpl w:val="690A1C8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>
    <w:nsid w:val="79575A60"/>
    <w:multiLevelType w:val="hybridMultilevel"/>
    <w:tmpl w:val="DBA0353E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9FE69B1"/>
    <w:multiLevelType w:val="hybridMultilevel"/>
    <w:tmpl w:val="0100D488"/>
    <w:lvl w:ilvl="0" w:tplc="0416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6"/>
  </w:num>
  <w:num w:numId="3">
    <w:abstractNumId w:val="23"/>
  </w:num>
  <w:num w:numId="4">
    <w:abstractNumId w:val="29"/>
  </w:num>
  <w:num w:numId="5">
    <w:abstractNumId w:val="7"/>
  </w:num>
  <w:num w:numId="6">
    <w:abstractNumId w:val="17"/>
  </w:num>
  <w:num w:numId="7">
    <w:abstractNumId w:val="10"/>
  </w:num>
  <w:num w:numId="8">
    <w:abstractNumId w:val="12"/>
  </w:num>
  <w:num w:numId="9">
    <w:abstractNumId w:val="37"/>
  </w:num>
  <w:num w:numId="10">
    <w:abstractNumId w:val="25"/>
  </w:num>
  <w:num w:numId="11">
    <w:abstractNumId w:val="39"/>
  </w:num>
  <w:num w:numId="12">
    <w:abstractNumId w:val="41"/>
  </w:num>
  <w:num w:numId="13">
    <w:abstractNumId w:val="28"/>
  </w:num>
  <w:num w:numId="14">
    <w:abstractNumId w:val="20"/>
  </w:num>
  <w:num w:numId="15">
    <w:abstractNumId w:val="42"/>
  </w:num>
  <w:num w:numId="16">
    <w:abstractNumId w:val="27"/>
  </w:num>
  <w:num w:numId="17">
    <w:abstractNumId w:val="38"/>
  </w:num>
  <w:num w:numId="18">
    <w:abstractNumId w:val="9"/>
  </w:num>
  <w:num w:numId="19">
    <w:abstractNumId w:val="13"/>
  </w:num>
  <w:num w:numId="20">
    <w:abstractNumId w:val="0"/>
  </w:num>
  <w:num w:numId="21">
    <w:abstractNumId w:val="1"/>
  </w:num>
  <w:num w:numId="22">
    <w:abstractNumId w:val="15"/>
  </w:num>
  <w:num w:numId="23">
    <w:abstractNumId w:val="33"/>
  </w:num>
  <w:num w:numId="24">
    <w:abstractNumId w:val="16"/>
  </w:num>
  <w:num w:numId="25">
    <w:abstractNumId w:val="26"/>
  </w:num>
  <w:num w:numId="26">
    <w:abstractNumId w:val="19"/>
  </w:num>
  <w:num w:numId="27">
    <w:abstractNumId w:val="30"/>
  </w:num>
  <w:num w:numId="28">
    <w:abstractNumId w:val="35"/>
  </w:num>
  <w:num w:numId="29">
    <w:abstractNumId w:val="43"/>
  </w:num>
  <w:num w:numId="30">
    <w:abstractNumId w:val="31"/>
  </w:num>
  <w:num w:numId="31">
    <w:abstractNumId w:val="14"/>
  </w:num>
  <w:num w:numId="32">
    <w:abstractNumId w:val="34"/>
  </w:num>
  <w:num w:numId="33">
    <w:abstractNumId w:val="5"/>
  </w:num>
  <w:num w:numId="34">
    <w:abstractNumId w:val="2"/>
  </w:num>
  <w:num w:numId="35">
    <w:abstractNumId w:val="32"/>
  </w:num>
  <w:num w:numId="36">
    <w:abstractNumId w:val="22"/>
  </w:num>
  <w:num w:numId="37">
    <w:abstractNumId w:val="3"/>
  </w:num>
  <w:num w:numId="38">
    <w:abstractNumId w:val="4"/>
  </w:num>
  <w:num w:numId="39">
    <w:abstractNumId w:val="18"/>
  </w:num>
  <w:num w:numId="40">
    <w:abstractNumId w:val="36"/>
  </w:num>
  <w:num w:numId="41">
    <w:abstractNumId w:val="8"/>
  </w:num>
  <w:num w:numId="42">
    <w:abstractNumId w:val="40"/>
  </w:num>
  <w:num w:numId="43">
    <w:abstractNumId w:val="21"/>
  </w:num>
  <w:num w:numId="44">
    <w:abstractNumId w:val="1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oNotDisplayPageBoundaries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0"/>
  <w:hyphenationZone w:val="113"/>
  <w:drawingGridHorizontalSpacing w:val="100"/>
  <w:drawingGridVerticalSpacing w:val="120"/>
  <w:displayHorizontalDrawingGridEvery w:val="2"/>
  <w:displayVerticalDrawingGridEvery w:val="0"/>
  <w:doNotShadeFormData/>
  <w:characterSpacingControl w:val="doNotCompress"/>
  <w:hdrShapeDefaults>
    <o:shapedefaults v:ext="edit" spidmax="2051">
      <v:textbox inset="5.85pt,.7pt,5.85pt,.7pt"/>
    </o:shapedefaults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7242"/>
    <w:rsid w:val="00000D75"/>
    <w:rsid w:val="00001D34"/>
    <w:rsid w:val="00001FDD"/>
    <w:rsid w:val="000033D5"/>
    <w:rsid w:val="00003A96"/>
    <w:rsid w:val="00004EEC"/>
    <w:rsid w:val="0000674B"/>
    <w:rsid w:val="00006847"/>
    <w:rsid w:val="0000757E"/>
    <w:rsid w:val="00010C66"/>
    <w:rsid w:val="00010DF4"/>
    <w:rsid w:val="00012EDE"/>
    <w:rsid w:val="00013C98"/>
    <w:rsid w:val="000141AA"/>
    <w:rsid w:val="000141F3"/>
    <w:rsid w:val="0001446B"/>
    <w:rsid w:val="00014C23"/>
    <w:rsid w:val="00015CE1"/>
    <w:rsid w:val="00015D5E"/>
    <w:rsid w:val="00017011"/>
    <w:rsid w:val="0002037F"/>
    <w:rsid w:val="00020E36"/>
    <w:rsid w:val="000228A1"/>
    <w:rsid w:val="00023078"/>
    <w:rsid w:val="0002375D"/>
    <w:rsid w:val="00024235"/>
    <w:rsid w:val="000251D9"/>
    <w:rsid w:val="00025367"/>
    <w:rsid w:val="00025683"/>
    <w:rsid w:val="000257E5"/>
    <w:rsid w:val="000263A0"/>
    <w:rsid w:val="00026906"/>
    <w:rsid w:val="00026F95"/>
    <w:rsid w:val="00027331"/>
    <w:rsid w:val="000273DF"/>
    <w:rsid w:val="0003045F"/>
    <w:rsid w:val="00030649"/>
    <w:rsid w:val="000308F4"/>
    <w:rsid w:val="00030A67"/>
    <w:rsid w:val="00030E8C"/>
    <w:rsid w:val="00032C8E"/>
    <w:rsid w:val="00032F4E"/>
    <w:rsid w:val="0003379E"/>
    <w:rsid w:val="000346E3"/>
    <w:rsid w:val="000354A4"/>
    <w:rsid w:val="000361E3"/>
    <w:rsid w:val="00036662"/>
    <w:rsid w:val="00036838"/>
    <w:rsid w:val="00036FD0"/>
    <w:rsid w:val="0003754D"/>
    <w:rsid w:val="00037BBE"/>
    <w:rsid w:val="00037E3D"/>
    <w:rsid w:val="000406B1"/>
    <w:rsid w:val="00042A97"/>
    <w:rsid w:val="00042F03"/>
    <w:rsid w:val="000438A1"/>
    <w:rsid w:val="00044388"/>
    <w:rsid w:val="00045CA8"/>
    <w:rsid w:val="0004615F"/>
    <w:rsid w:val="000466D2"/>
    <w:rsid w:val="00047576"/>
    <w:rsid w:val="00050463"/>
    <w:rsid w:val="00050D8C"/>
    <w:rsid w:val="00050FAF"/>
    <w:rsid w:val="000510D4"/>
    <w:rsid w:val="00051E84"/>
    <w:rsid w:val="0005342D"/>
    <w:rsid w:val="000534F0"/>
    <w:rsid w:val="0005356F"/>
    <w:rsid w:val="00053743"/>
    <w:rsid w:val="00053784"/>
    <w:rsid w:val="00055650"/>
    <w:rsid w:val="00055910"/>
    <w:rsid w:val="00055FD5"/>
    <w:rsid w:val="0005686F"/>
    <w:rsid w:val="0006046E"/>
    <w:rsid w:val="00060529"/>
    <w:rsid w:val="00060551"/>
    <w:rsid w:val="00061599"/>
    <w:rsid w:val="000617C6"/>
    <w:rsid w:val="00062458"/>
    <w:rsid w:val="00062AE9"/>
    <w:rsid w:val="00062D6B"/>
    <w:rsid w:val="00063608"/>
    <w:rsid w:val="0006395B"/>
    <w:rsid w:val="00063CED"/>
    <w:rsid w:val="000647C7"/>
    <w:rsid w:val="00064988"/>
    <w:rsid w:val="0006598F"/>
    <w:rsid w:val="000663A2"/>
    <w:rsid w:val="00066A16"/>
    <w:rsid w:val="0006738A"/>
    <w:rsid w:val="00067910"/>
    <w:rsid w:val="00067A8A"/>
    <w:rsid w:val="00067B1C"/>
    <w:rsid w:val="00067FB1"/>
    <w:rsid w:val="0007259E"/>
    <w:rsid w:val="00072A29"/>
    <w:rsid w:val="0007389C"/>
    <w:rsid w:val="00074BC4"/>
    <w:rsid w:val="00075378"/>
    <w:rsid w:val="0007616A"/>
    <w:rsid w:val="00076796"/>
    <w:rsid w:val="00076D7D"/>
    <w:rsid w:val="00076F35"/>
    <w:rsid w:val="00077F2F"/>
    <w:rsid w:val="000806DD"/>
    <w:rsid w:val="00080976"/>
    <w:rsid w:val="00081EE0"/>
    <w:rsid w:val="000822B8"/>
    <w:rsid w:val="00082AD6"/>
    <w:rsid w:val="00082FA0"/>
    <w:rsid w:val="00083207"/>
    <w:rsid w:val="00083862"/>
    <w:rsid w:val="00083C63"/>
    <w:rsid w:val="0008428A"/>
    <w:rsid w:val="00084C87"/>
    <w:rsid w:val="00085039"/>
    <w:rsid w:val="00085A65"/>
    <w:rsid w:val="00085C74"/>
    <w:rsid w:val="0008678E"/>
    <w:rsid w:val="000869DC"/>
    <w:rsid w:val="00090647"/>
    <w:rsid w:val="0009166B"/>
    <w:rsid w:val="00092166"/>
    <w:rsid w:val="00092C93"/>
    <w:rsid w:val="000935CC"/>
    <w:rsid w:val="00093697"/>
    <w:rsid w:val="000940CD"/>
    <w:rsid w:val="00094E40"/>
    <w:rsid w:val="0009513C"/>
    <w:rsid w:val="00095372"/>
    <w:rsid w:val="0009596D"/>
    <w:rsid w:val="00095A43"/>
    <w:rsid w:val="00095E54"/>
    <w:rsid w:val="0009665F"/>
    <w:rsid w:val="00096A86"/>
    <w:rsid w:val="00096BF5"/>
    <w:rsid w:val="00096E3F"/>
    <w:rsid w:val="00097FB5"/>
    <w:rsid w:val="000A1398"/>
    <w:rsid w:val="000A16D7"/>
    <w:rsid w:val="000A412C"/>
    <w:rsid w:val="000A4E95"/>
    <w:rsid w:val="000A52CC"/>
    <w:rsid w:val="000A7264"/>
    <w:rsid w:val="000A7A42"/>
    <w:rsid w:val="000A7D5B"/>
    <w:rsid w:val="000A7E8E"/>
    <w:rsid w:val="000B0EC8"/>
    <w:rsid w:val="000B1066"/>
    <w:rsid w:val="000B12CB"/>
    <w:rsid w:val="000B1785"/>
    <w:rsid w:val="000B2967"/>
    <w:rsid w:val="000B2D08"/>
    <w:rsid w:val="000B38CF"/>
    <w:rsid w:val="000B4C32"/>
    <w:rsid w:val="000B4E85"/>
    <w:rsid w:val="000B4FDF"/>
    <w:rsid w:val="000B559A"/>
    <w:rsid w:val="000B792E"/>
    <w:rsid w:val="000B7FA6"/>
    <w:rsid w:val="000B7FE3"/>
    <w:rsid w:val="000C004D"/>
    <w:rsid w:val="000C0181"/>
    <w:rsid w:val="000C1B41"/>
    <w:rsid w:val="000C26B4"/>
    <w:rsid w:val="000C2D76"/>
    <w:rsid w:val="000C37E1"/>
    <w:rsid w:val="000C4079"/>
    <w:rsid w:val="000C4895"/>
    <w:rsid w:val="000C6DAB"/>
    <w:rsid w:val="000C772A"/>
    <w:rsid w:val="000D0404"/>
    <w:rsid w:val="000D170E"/>
    <w:rsid w:val="000D1DB6"/>
    <w:rsid w:val="000D2E97"/>
    <w:rsid w:val="000D35C8"/>
    <w:rsid w:val="000D4625"/>
    <w:rsid w:val="000D47FD"/>
    <w:rsid w:val="000D540F"/>
    <w:rsid w:val="000D5BDB"/>
    <w:rsid w:val="000D7FA8"/>
    <w:rsid w:val="000E09C7"/>
    <w:rsid w:val="000E1390"/>
    <w:rsid w:val="000E155B"/>
    <w:rsid w:val="000E16F3"/>
    <w:rsid w:val="000E19B1"/>
    <w:rsid w:val="000E1B84"/>
    <w:rsid w:val="000E2633"/>
    <w:rsid w:val="000E284D"/>
    <w:rsid w:val="000E44F9"/>
    <w:rsid w:val="000E4BB2"/>
    <w:rsid w:val="000E4E95"/>
    <w:rsid w:val="000E531A"/>
    <w:rsid w:val="000E53E7"/>
    <w:rsid w:val="000E743A"/>
    <w:rsid w:val="000E7CC7"/>
    <w:rsid w:val="000F1C1B"/>
    <w:rsid w:val="000F2303"/>
    <w:rsid w:val="000F34F7"/>
    <w:rsid w:val="000F3BB8"/>
    <w:rsid w:val="000F3D91"/>
    <w:rsid w:val="000F44BD"/>
    <w:rsid w:val="000F489B"/>
    <w:rsid w:val="000F4C26"/>
    <w:rsid w:val="000F4E18"/>
    <w:rsid w:val="000F52EC"/>
    <w:rsid w:val="000F5988"/>
    <w:rsid w:val="000F6465"/>
    <w:rsid w:val="000F6A53"/>
    <w:rsid w:val="000F7AC1"/>
    <w:rsid w:val="000F7F66"/>
    <w:rsid w:val="001010C4"/>
    <w:rsid w:val="0010182A"/>
    <w:rsid w:val="00102357"/>
    <w:rsid w:val="00102962"/>
    <w:rsid w:val="00102D17"/>
    <w:rsid w:val="00103483"/>
    <w:rsid w:val="0010359D"/>
    <w:rsid w:val="00104A20"/>
    <w:rsid w:val="00104E50"/>
    <w:rsid w:val="00104EE5"/>
    <w:rsid w:val="001055A0"/>
    <w:rsid w:val="001070D3"/>
    <w:rsid w:val="00107272"/>
    <w:rsid w:val="00111185"/>
    <w:rsid w:val="0011157C"/>
    <w:rsid w:val="001128D2"/>
    <w:rsid w:val="001137D9"/>
    <w:rsid w:val="00114220"/>
    <w:rsid w:val="0011477D"/>
    <w:rsid w:val="00114A51"/>
    <w:rsid w:val="00114D02"/>
    <w:rsid w:val="001178D9"/>
    <w:rsid w:val="00117E4B"/>
    <w:rsid w:val="0012017A"/>
    <w:rsid w:val="00120710"/>
    <w:rsid w:val="00120E77"/>
    <w:rsid w:val="001218C1"/>
    <w:rsid w:val="00123383"/>
    <w:rsid w:val="00123EC7"/>
    <w:rsid w:val="00124B93"/>
    <w:rsid w:val="00125A8C"/>
    <w:rsid w:val="00127347"/>
    <w:rsid w:val="001273E5"/>
    <w:rsid w:val="00130463"/>
    <w:rsid w:val="00130467"/>
    <w:rsid w:val="00130992"/>
    <w:rsid w:val="00131CE0"/>
    <w:rsid w:val="0013211F"/>
    <w:rsid w:val="001322CF"/>
    <w:rsid w:val="0013363D"/>
    <w:rsid w:val="0013390F"/>
    <w:rsid w:val="001343DD"/>
    <w:rsid w:val="00134A12"/>
    <w:rsid w:val="00134BF1"/>
    <w:rsid w:val="0013540B"/>
    <w:rsid w:val="00135766"/>
    <w:rsid w:val="0013606B"/>
    <w:rsid w:val="0013636F"/>
    <w:rsid w:val="00136A13"/>
    <w:rsid w:val="00136C3E"/>
    <w:rsid w:val="00140C26"/>
    <w:rsid w:val="00140CC7"/>
    <w:rsid w:val="001420AE"/>
    <w:rsid w:val="00143D1B"/>
    <w:rsid w:val="00143E85"/>
    <w:rsid w:val="00143F04"/>
    <w:rsid w:val="001444B4"/>
    <w:rsid w:val="00144CC0"/>
    <w:rsid w:val="00144EC1"/>
    <w:rsid w:val="0014519E"/>
    <w:rsid w:val="00145587"/>
    <w:rsid w:val="0014587D"/>
    <w:rsid w:val="001461B7"/>
    <w:rsid w:val="0014628E"/>
    <w:rsid w:val="0014641D"/>
    <w:rsid w:val="00146B73"/>
    <w:rsid w:val="00147412"/>
    <w:rsid w:val="001478F9"/>
    <w:rsid w:val="00147AB7"/>
    <w:rsid w:val="00147ABB"/>
    <w:rsid w:val="001508A2"/>
    <w:rsid w:val="00152EC9"/>
    <w:rsid w:val="00153008"/>
    <w:rsid w:val="0015364E"/>
    <w:rsid w:val="001538F9"/>
    <w:rsid w:val="00153B6C"/>
    <w:rsid w:val="00154AFF"/>
    <w:rsid w:val="00155098"/>
    <w:rsid w:val="001554CD"/>
    <w:rsid w:val="00155CD8"/>
    <w:rsid w:val="001561F0"/>
    <w:rsid w:val="00157EDF"/>
    <w:rsid w:val="00160BEE"/>
    <w:rsid w:val="00160C90"/>
    <w:rsid w:val="0016109D"/>
    <w:rsid w:val="00161134"/>
    <w:rsid w:val="0016183E"/>
    <w:rsid w:val="00161994"/>
    <w:rsid w:val="00161CAF"/>
    <w:rsid w:val="001625DE"/>
    <w:rsid w:val="00163BEC"/>
    <w:rsid w:val="001642B7"/>
    <w:rsid w:val="001647F4"/>
    <w:rsid w:val="00167C01"/>
    <w:rsid w:val="001715E5"/>
    <w:rsid w:val="00171854"/>
    <w:rsid w:val="00172E37"/>
    <w:rsid w:val="001730A9"/>
    <w:rsid w:val="00173448"/>
    <w:rsid w:val="0017407A"/>
    <w:rsid w:val="0017454E"/>
    <w:rsid w:val="00174F75"/>
    <w:rsid w:val="001752C9"/>
    <w:rsid w:val="00175597"/>
    <w:rsid w:val="00175944"/>
    <w:rsid w:val="00176742"/>
    <w:rsid w:val="00176A8D"/>
    <w:rsid w:val="00176CC8"/>
    <w:rsid w:val="0017736D"/>
    <w:rsid w:val="001805E7"/>
    <w:rsid w:val="00180924"/>
    <w:rsid w:val="00180A12"/>
    <w:rsid w:val="00180D84"/>
    <w:rsid w:val="00180F61"/>
    <w:rsid w:val="001825D4"/>
    <w:rsid w:val="00182A0E"/>
    <w:rsid w:val="00183D6E"/>
    <w:rsid w:val="00184057"/>
    <w:rsid w:val="001841A6"/>
    <w:rsid w:val="001848AB"/>
    <w:rsid w:val="0018516F"/>
    <w:rsid w:val="00186859"/>
    <w:rsid w:val="00186886"/>
    <w:rsid w:val="00186D14"/>
    <w:rsid w:val="00186F19"/>
    <w:rsid w:val="00187083"/>
    <w:rsid w:val="00187E62"/>
    <w:rsid w:val="00187E98"/>
    <w:rsid w:val="0019170A"/>
    <w:rsid w:val="00191E14"/>
    <w:rsid w:val="00192675"/>
    <w:rsid w:val="00192700"/>
    <w:rsid w:val="0019435B"/>
    <w:rsid w:val="001944ED"/>
    <w:rsid w:val="0019556E"/>
    <w:rsid w:val="00195C15"/>
    <w:rsid w:val="0019679E"/>
    <w:rsid w:val="0019719F"/>
    <w:rsid w:val="00197242"/>
    <w:rsid w:val="001A0090"/>
    <w:rsid w:val="001A1326"/>
    <w:rsid w:val="001A1878"/>
    <w:rsid w:val="001A1F8A"/>
    <w:rsid w:val="001A20B2"/>
    <w:rsid w:val="001A22A6"/>
    <w:rsid w:val="001A38A9"/>
    <w:rsid w:val="001A52E6"/>
    <w:rsid w:val="001A56F1"/>
    <w:rsid w:val="001A5CD2"/>
    <w:rsid w:val="001A6620"/>
    <w:rsid w:val="001A7234"/>
    <w:rsid w:val="001B043C"/>
    <w:rsid w:val="001B46E7"/>
    <w:rsid w:val="001B521A"/>
    <w:rsid w:val="001B64C8"/>
    <w:rsid w:val="001B6A15"/>
    <w:rsid w:val="001B798C"/>
    <w:rsid w:val="001C0F3F"/>
    <w:rsid w:val="001C3AC9"/>
    <w:rsid w:val="001C4AFB"/>
    <w:rsid w:val="001C4D2D"/>
    <w:rsid w:val="001C6CF8"/>
    <w:rsid w:val="001C743F"/>
    <w:rsid w:val="001D0887"/>
    <w:rsid w:val="001D08EF"/>
    <w:rsid w:val="001D1ABE"/>
    <w:rsid w:val="001D2089"/>
    <w:rsid w:val="001D3393"/>
    <w:rsid w:val="001D4027"/>
    <w:rsid w:val="001D4AB9"/>
    <w:rsid w:val="001D593F"/>
    <w:rsid w:val="001D60F2"/>
    <w:rsid w:val="001D6410"/>
    <w:rsid w:val="001D7835"/>
    <w:rsid w:val="001D786F"/>
    <w:rsid w:val="001D7C80"/>
    <w:rsid w:val="001E0A0B"/>
    <w:rsid w:val="001E14F0"/>
    <w:rsid w:val="001E1556"/>
    <w:rsid w:val="001E1AEA"/>
    <w:rsid w:val="001E28F7"/>
    <w:rsid w:val="001E3139"/>
    <w:rsid w:val="001E3251"/>
    <w:rsid w:val="001E3280"/>
    <w:rsid w:val="001E3AB1"/>
    <w:rsid w:val="001E3ECA"/>
    <w:rsid w:val="001E416D"/>
    <w:rsid w:val="001E43AE"/>
    <w:rsid w:val="001E47E2"/>
    <w:rsid w:val="001E5DE5"/>
    <w:rsid w:val="001E6BAB"/>
    <w:rsid w:val="001E7228"/>
    <w:rsid w:val="001E779D"/>
    <w:rsid w:val="001E7AC9"/>
    <w:rsid w:val="001F0196"/>
    <w:rsid w:val="001F0305"/>
    <w:rsid w:val="001F05D3"/>
    <w:rsid w:val="001F13FB"/>
    <w:rsid w:val="001F19C1"/>
    <w:rsid w:val="001F1C8B"/>
    <w:rsid w:val="001F2068"/>
    <w:rsid w:val="001F2D91"/>
    <w:rsid w:val="001F3E88"/>
    <w:rsid w:val="001F4452"/>
    <w:rsid w:val="001F446F"/>
    <w:rsid w:val="001F4AE2"/>
    <w:rsid w:val="001F579E"/>
    <w:rsid w:val="001F5D96"/>
    <w:rsid w:val="001F64C3"/>
    <w:rsid w:val="001F67A4"/>
    <w:rsid w:val="001F6FAD"/>
    <w:rsid w:val="001F7E7C"/>
    <w:rsid w:val="00200487"/>
    <w:rsid w:val="002005B2"/>
    <w:rsid w:val="00201B59"/>
    <w:rsid w:val="00201C72"/>
    <w:rsid w:val="00201E90"/>
    <w:rsid w:val="00201F73"/>
    <w:rsid w:val="00202950"/>
    <w:rsid w:val="00202A6F"/>
    <w:rsid w:val="002037C1"/>
    <w:rsid w:val="00203A4A"/>
    <w:rsid w:val="00203F6D"/>
    <w:rsid w:val="00204023"/>
    <w:rsid w:val="002046F2"/>
    <w:rsid w:val="00204B41"/>
    <w:rsid w:val="00204F1E"/>
    <w:rsid w:val="00205861"/>
    <w:rsid w:val="002061AE"/>
    <w:rsid w:val="00206C17"/>
    <w:rsid w:val="00211457"/>
    <w:rsid w:val="002116BB"/>
    <w:rsid w:val="0021174F"/>
    <w:rsid w:val="00212F89"/>
    <w:rsid w:val="002146E6"/>
    <w:rsid w:val="002154E6"/>
    <w:rsid w:val="00215EE3"/>
    <w:rsid w:val="002163E6"/>
    <w:rsid w:val="002164E4"/>
    <w:rsid w:val="0021655A"/>
    <w:rsid w:val="00216CC0"/>
    <w:rsid w:val="00216DF8"/>
    <w:rsid w:val="002174B9"/>
    <w:rsid w:val="002203BC"/>
    <w:rsid w:val="002207AA"/>
    <w:rsid w:val="00220F0D"/>
    <w:rsid w:val="0022136C"/>
    <w:rsid w:val="00221698"/>
    <w:rsid w:val="00221B88"/>
    <w:rsid w:val="00221D47"/>
    <w:rsid w:val="00222214"/>
    <w:rsid w:val="002228D7"/>
    <w:rsid w:val="00223E67"/>
    <w:rsid w:val="0022404B"/>
    <w:rsid w:val="00224B61"/>
    <w:rsid w:val="002250A2"/>
    <w:rsid w:val="0022568C"/>
    <w:rsid w:val="00225CB3"/>
    <w:rsid w:val="002273B1"/>
    <w:rsid w:val="00227CE4"/>
    <w:rsid w:val="0023099B"/>
    <w:rsid w:val="00231277"/>
    <w:rsid w:val="002317CC"/>
    <w:rsid w:val="00232DA5"/>
    <w:rsid w:val="002330CB"/>
    <w:rsid w:val="002345D2"/>
    <w:rsid w:val="0023519C"/>
    <w:rsid w:val="00235333"/>
    <w:rsid w:val="00235A43"/>
    <w:rsid w:val="002367CB"/>
    <w:rsid w:val="00236AC4"/>
    <w:rsid w:val="00237014"/>
    <w:rsid w:val="002377C1"/>
    <w:rsid w:val="00237D75"/>
    <w:rsid w:val="0024047B"/>
    <w:rsid w:val="00241065"/>
    <w:rsid w:val="0024114A"/>
    <w:rsid w:val="0024116E"/>
    <w:rsid w:val="002413F3"/>
    <w:rsid w:val="0024242E"/>
    <w:rsid w:val="00242628"/>
    <w:rsid w:val="00243F0C"/>
    <w:rsid w:val="00243F73"/>
    <w:rsid w:val="00244FCE"/>
    <w:rsid w:val="002455F3"/>
    <w:rsid w:val="00246435"/>
    <w:rsid w:val="002468EC"/>
    <w:rsid w:val="00246AB9"/>
    <w:rsid w:val="00246F4D"/>
    <w:rsid w:val="00250C72"/>
    <w:rsid w:val="0025158A"/>
    <w:rsid w:val="0025229E"/>
    <w:rsid w:val="00253DCA"/>
    <w:rsid w:val="002549FA"/>
    <w:rsid w:val="00254F4B"/>
    <w:rsid w:val="0025520E"/>
    <w:rsid w:val="00255649"/>
    <w:rsid w:val="002567CE"/>
    <w:rsid w:val="00257B3E"/>
    <w:rsid w:val="00257C9D"/>
    <w:rsid w:val="00260276"/>
    <w:rsid w:val="0026333E"/>
    <w:rsid w:val="00263AFC"/>
    <w:rsid w:val="00263B0B"/>
    <w:rsid w:val="00263D77"/>
    <w:rsid w:val="002641E5"/>
    <w:rsid w:val="0026476E"/>
    <w:rsid w:val="00264983"/>
    <w:rsid w:val="00264A3F"/>
    <w:rsid w:val="00265EB9"/>
    <w:rsid w:val="002668FD"/>
    <w:rsid w:val="002706F9"/>
    <w:rsid w:val="002708E0"/>
    <w:rsid w:val="00270D7C"/>
    <w:rsid w:val="002722F6"/>
    <w:rsid w:val="00273383"/>
    <w:rsid w:val="00273F88"/>
    <w:rsid w:val="00276510"/>
    <w:rsid w:val="00276C49"/>
    <w:rsid w:val="00276E77"/>
    <w:rsid w:val="00277088"/>
    <w:rsid w:val="0027782C"/>
    <w:rsid w:val="00280F08"/>
    <w:rsid w:val="00281036"/>
    <w:rsid w:val="00281E45"/>
    <w:rsid w:val="002824E7"/>
    <w:rsid w:val="00282B58"/>
    <w:rsid w:val="0028338B"/>
    <w:rsid w:val="00283D40"/>
    <w:rsid w:val="00283DD9"/>
    <w:rsid w:val="00287D18"/>
    <w:rsid w:val="002908AD"/>
    <w:rsid w:val="00290D38"/>
    <w:rsid w:val="00290F15"/>
    <w:rsid w:val="002917AC"/>
    <w:rsid w:val="002920D8"/>
    <w:rsid w:val="00292A26"/>
    <w:rsid w:val="002938F1"/>
    <w:rsid w:val="0029480B"/>
    <w:rsid w:val="00294841"/>
    <w:rsid w:val="002948D5"/>
    <w:rsid w:val="00295419"/>
    <w:rsid w:val="00295FF4"/>
    <w:rsid w:val="00296047"/>
    <w:rsid w:val="00296296"/>
    <w:rsid w:val="002972E4"/>
    <w:rsid w:val="00297385"/>
    <w:rsid w:val="0029741A"/>
    <w:rsid w:val="002977B7"/>
    <w:rsid w:val="002A0791"/>
    <w:rsid w:val="002A11E5"/>
    <w:rsid w:val="002A17A3"/>
    <w:rsid w:val="002A287E"/>
    <w:rsid w:val="002A287F"/>
    <w:rsid w:val="002A4582"/>
    <w:rsid w:val="002A46E5"/>
    <w:rsid w:val="002A4CF3"/>
    <w:rsid w:val="002A5DE7"/>
    <w:rsid w:val="002A65D3"/>
    <w:rsid w:val="002A72B9"/>
    <w:rsid w:val="002A7581"/>
    <w:rsid w:val="002A7CAF"/>
    <w:rsid w:val="002A7EE6"/>
    <w:rsid w:val="002B00F5"/>
    <w:rsid w:val="002B127B"/>
    <w:rsid w:val="002B2A37"/>
    <w:rsid w:val="002B2B56"/>
    <w:rsid w:val="002B2E4C"/>
    <w:rsid w:val="002B4A11"/>
    <w:rsid w:val="002B4E2D"/>
    <w:rsid w:val="002B5266"/>
    <w:rsid w:val="002B717C"/>
    <w:rsid w:val="002B7544"/>
    <w:rsid w:val="002B755B"/>
    <w:rsid w:val="002C079B"/>
    <w:rsid w:val="002C0D87"/>
    <w:rsid w:val="002C1167"/>
    <w:rsid w:val="002C1365"/>
    <w:rsid w:val="002C15FE"/>
    <w:rsid w:val="002C1F22"/>
    <w:rsid w:val="002C2287"/>
    <w:rsid w:val="002C24D2"/>
    <w:rsid w:val="002C390C"/>
    <w:rsid w:val="002C398E"/>
    <w:rsid w:val="002C3B9C"/>
    <w:rsid w:val="002C3FD5"/>
    <w:rsid w:val="002C414D"/>
    <w:rsid w:val="002C4182"/>
    <w:rsid w:val="002C53B6"/>
    <w:rsid w:val="002C5AA1"/>
    <w:rsid w:val="002C63F0"/>
    <w:rsid w:val="002C6578"/>
    <w:rsid w:val="002C65AA"/>
    <w:rsid w:val="002C6BAA"/>
    <w:rsid w:val="002C726E"/>
    <w:rsid w:val="002C7354"/>
    <w:rsid w:val="002C735B"/>
    <w:rsid w:val="002D0357"/>
    <w:rsid w:val="002D1699"/>
    <w:rsid w:val="002D19CF"/>
    <w:rsid w:val="002D20BA"/>
    <w:rsid w:val="002D21B0"/>
    <w:rsid w:val="002D2FA3"/>
    <w:rsid w:val="002D33F1"/>
    <w:rsid w:val="002D42A5"/>
    <w:rsid w:val="002D435D"/>
    <w:rsid w:val="002D484D"/>
    <w:rsid w:val="002D5F0F"/>
    <w:rsid w:val="002D6408"/>
    <w:rsid w:val="002D70D9"/>
    <w:rsid w:val="002E11B8"/>
    <w:rsid w:val="002E1204"/>
    <w:rsid w:val="002E17BF"/>
    <w:rsid w:val="002E1F22"/>
    <w:rsid w:val="002E2950"/>
    <w:rsid w:val="002E2B5F"/>
    <w:rsid w:val="002E2F98"/>
    <w:rsid w:val="002E3385"/>
    <w:rsid w:val="002E5680"/>
    <w:rsid w:val="002E568F"/>
    <w:rsid w:val="002E5A0B"/>
    <w:rsid w:val="002E68DB"/>
    <w:rsid w:val="002E715D"/>
    <w:rsid w:val="002E7E18"/>
    <w:rsid w:val="002E7F04"/>
    <w:rsid w:val="002F0367"/>
    <w:rsid w:val="002F0F60"/>
    <w:rsid w:val="002F209C"/>
    <w:rsid w:val="002F2BF6"/>
    <w:rsid w:val="002F321A"/>
    <w:rsid w:val="002F3EAC"/>
    <w:rsid w:val="002F41E2"/>
    <w:rsid w:val="002F5CF0"/>
    <w:rsid w:val="002F5F43"/>
    <w:rsid w:val="002F6251"/>
    <w:rsid w:val="002F70C1"/>
    <w:rsid w:val="002F7319"/>
    <w:rsid w:val="002F769A"/>
    <w:rsid w:val="00300820"/>
    <w:rsid w:val="00300AD4"/>
    <w:rsid w:val="00300C8A"/>
    <w:rsid w:val="003011EE"/>
    <w:rsid w:val="00301A5A"/>
    <w:rsid w:val="0030213E"/>
    <w:rsid w:val="00302225"/>
    <w:rsid w:val="00303F73"/>
    <w:rsid w:val="003049D7"/>
    <w:rsid w:val="00304EDF"/>
    <w:rsid w:val="00305B15"/>
    <w:rsid w:val="003067FA"/>
    <w:rsid w:val="00306B42"/>
    <w:rsid w:val="0030748F"/>
    <w:rsid w:val="00310B81"/>
    <w:rsid w:val="00310CF3"/>
    <w:rsid w:val="00310D71"/>
    <w:rsid w:val="00311082"/>
    <w:rsid w:val="00312498"/>
    <w:rsid w:val="00312788"/>
    <w:rsid w:val="00313020"/>
    <w:rsid w:val="003136A2"/>
    <w:rsid w:val="0031424E"/>
    <w:rsid w:val="00314330"/>
    <w:rsid w:val="00314DAA"/>
    <w:rsid w:val="00315016"/>
    <w:rsid w:val="00315586"/>
    <w:rsid w:val="00315BD8"/>
    <w:rsid w:val="00315D50"/>
    <w:rsid w:val="0031747E"/>
    <w:rsid w:val="00320AC8"/>
    <w:rsid w:val="00321D73"/>
    <w:rsid w:val="00321F29"/>
    <w:rsid w:val="003221D6"/>
    <w:rsid w:val="00322AFF"/>
    <w:rsid w:val="00323A9E"/>
    <w:rsid w:val="00324A49"/>
    <w:rsid w:val="00324FFA"/>
    <w:rsid w:val="00325114"/>
    <w:rsid w:val="0032542F"/>
    <w:rsid w:val="00326713"/>
    <w:rsid w:val="003268E9"/>
    <w:rsid w:val="0032725F"/>
    <w:rsid w:val="00327B28"/>
    <w:rsid w:val="00327B5F"/>
    <w:rsid w:val="003305F1"/>
    <w:rsid w:val="00330635"/>
    <w:rsid w:val="00330CDE"/>
    <w:rsid w:val="00330EC2"/>
    <w:rsid w:val="00331B29"/>
    <w:rsid w:val="003324B4"/>
    <w:rsid w:val="0033325A"/>
    <w:rsid w:val="0033345E"/>
    <w:rsid w:val="0033391A"/>
    <w:rsid w:val="003341CD"/>
    <w:rsid w:val="00334334"/>
    <w:rsid w:val="00335E59"/>
    <w:rsid w:val="0033610C"/>
    <w:rsid w:val="00336A36"/>
    <w:rsid w:val="00336BB4"/>
    <w:rsid w:val="00337423"/>
    <w:rsid w:val="00337F35"/>
    <w:rsid w:val="003400A9"/>
    <w:rsid w:val="0034035D"/>
    <w:rsid w:val="0034189D"/>
    <w:rsid w:val="00342CB7"/>
    <w:rsid w:val="00343A8A"/>
    <w:rsid w:val="00344493"/>
    <w:rsid w:val="00344912"/>
    <w:rsid w:val="003449C8"/>
    <w:rsid w:val="00344E97"/>
    <w:rsid w:val="003452C7"/>
    <w:rsid w:val="00345510"/>
    <w:rsid w:val="00345919"/>
    <w:rsid w:val="00347EA9"/>
    <w:rsid w:val="00347FBC"/>
    <w:rsid w:val="00350173"/>
    <w:rsid w:val="003505EA"/>
    <w:rsid w:val="003509A7"/>
    <w:rsid w:val="00350DD7"/>
    <w:rsid w:val="00350E41"/>
    <w:rsid w:val="00350F5B"/>
    <w:rsid w:val="003511B9"/>
    <w:rsid w:val="0035190F"/>
    <w:rsid w:val="00351D5F"/>
    <w:rsid w:val="00353A8E"/>
    <w:rsid w:val="00354591"/>
    <w:rsid w:val="00354DD1"/>
    <w:rsid w:val="003552E2"/>
    <w:rsid w:val="003554F1"/>
    <w:rsid w:val="00355B10"/>
    <w:rsid w:val="00356817"/>
    <w:rsid w:val="00356B58"/>
    <w:rsid w:val="00356BF1"/>
    <w:rsid w:val="00357328"/>
    <w:rsid w:val="0036059D"/>
    <w:rsid w:val="00362170"/>
    <w:rsid w:val="0036242E"/>
    <w:rsid w:val="00362A9C"/>
    <w:rsid w:val="003633FE"/>
    <w:rsid w:val="003634F3"/>
    <w:rsid w:val="0036383A"/>
    <w:rsid w:val="003640E7"/>
    <w:rsid w:val="00364735"/>
    <w:rsid w:val="00364E09"/>
    <w:rsid w:val="00364E8B"/>
    <w:rsid w:val="00365142"/>
    <w:rsid w:val="00366483"/>
    <w:rsid w:val="00366513"/>
    <w:rsid w:val="0036678C"/>
    <w:rsid w:val="00366DA8"/>
    <w:rsid w:val="00367AC4"/>
    <w:rsid w:val="0037038B"/>
    <w:rsid w:val="00370B42"/>
    <w:rsid w:val="00371546"/>
    <w:rsid w:val="003726D5"/>
    <w:rsid w:val="003730F6"/>
    <w:rsid w:val="00373196"/>
    <w:rsid w:val="00373546"/>
    <w:rsid w:val="00373E73"/>
    <w:rsid w:val="00374128"/>
    <w:rsid w:val="0037417C"/>
    <w:rsid w:val="003741E5"/>
    <w:rsid w:val="003752D2"/>
    <w:rsid w:val="00375B6A"/>
    <w:rsid w:val="00375DAD"/>
    <w:rsid w:val="00376629"/>
    <w:rsid w:val="00376710"/>
    <w:rsid w:val="00376DED"/>
    <w:rsid w:val="00377709"/>
    <w:rsid w:val="0037793E"/>
    <w:rsid w:val="00380149"/>
    <w:rsid w:val="003813EA"/>
    <w:rsid w:val="00381F04"/>
    <w:rsid w:val="0038249D"/>
    <w:rsid w:val="00382B30"/>
    <w:rsid w:val="00382E8B"/>
    <w:rsid w:val="00383884"/>
    <w:rsid w:val="00383D3F"/>
    <w:rsid w:val="00384881"/>
    <w:rsid w:val="00384EAE"/>
    <w:rsid w:val="00385526"/>
    <w:rsid w:val="003903BB"/>
    <w:rsid w:val="003904C9"/>
    <w:rsid w:val="003906CF"/>
    <w:rsid w:val="00391CCE"/>
    <w:rsid w:val="00391F70"/>
    <w:rsid w:val="0039266C"/>
    <w:rsid w:val="00392F51"/>
    <w:rsid w:val="00395A5B"/>
    <w:rsid w:val="00395D43"/>
    <w:rsid w:val="0039642C"/>
    <w:rsid w:val="00396D66"/>
    <w:rsid w:val="00397726"/>
    <w:rsid w:val="003977ED"/>
    <w:rsid w:val="0039797C"/>
    <w:rsid w:val="00397BB6"/>
    <w:rsid w:val="003A0C46"/>
    <w:rsid w:val="003A1BA3"/>
    <w:rsid w:val="003A1F67"/>
    <w:rsid w:val="003A2E72"/>
    <w:rsid w:val="003A2E96"/>
    <w:rsid w:val="003A30C6"/>
    <w:rsid w:val="003A42CB"/>
    <w:rsid w:val="003A4915"/>
    <w:rsid w:val="003A4A5D"/>
    <w:rsid w:val="003A5280"/>
    <w:rsid w:val="003A5FFE"/>
    <w:rsid w:val="003A610C"/>
    <w:rsid w:val="003A6BF4"/>
    <w:rsid w:val="003B2656"/>
    <w:rsid w:val="003B2A9C"/>
    <w:rsid w:val="003B36C3"/>
    <w:rsid w:val="003B3845"/>
    <w:rsid w:val="003B45D4"/>
    <w:rsid w:val="003B4678"/>
    <w:rsid w:val="003B6B93"/>
    <w:rsid w:val="003B75DC"/>
    <w:rsid w:val="003B7840"/>
    <w:rsid w:val="003B7B68"/>
    <w:rsid w:val="003B7C59"/>
    <w:rsid w:val="003C0B18"/>
    <w:rsid w:val="003C211B"/>
    <w:rsid w:val="003C24C3"/>
    <w:rsid w:val="003C24CD"/>
    <w:rsid w:val="003C31C3"/>
    <w:rsid w:val="003C3475"/>
    <w:rsid w:val="003C3715"/>
    <w:rsid w:val="003C43C9"/>
    <w:rsid w:val="003C4EAD"/>
    <w:rsid w:val="003C5035"/>
    <w:rsid w:val="003C51C9"/>
    <w:rsid w:val="003C5BE1"/>
    <w:rsid w:val="003C5CDC"/>
    <w:rsid w:val="003C6ABF"/>
    <w:rsid w:val="003C7C46"/>
    <w:rsid w:val="003C7CB7"/>
    <w:rsid w:val="003C7E56"/>
    <w:rsid w:val="003D0592"/>
    <w:rsid w:val="003D099B"/>
    <w:rsid w:val="003D0E00"/>
    <w:rsid w:val="003D1383"/>
    <w:rsid w:val="003D15D9"/>
    <w:rsid w:val="003D2221"/>
    <w:rsid w:val="003D23C5"/>
    <w:rsid w:val="003D3160"/>
    <w:rsid w:val="003D39AD"/>
    <w:rsid w:val="003D42C7"/>
    <w:rsid w:val="003D4B5E"/>
    <w:rsid w:val="003D4EEF"/>
    <w:rsid w:val="003D51D5"/>
    <w:rsid w:val="003D5DFC"/>
    <w:rsid w:val="003D64A7"/>
    <w:rsid w:val="003D7149"/>
    <w:rsid w:val="003E0D59"/>
    <w:rsid w:val="003E0E53"/>
    <w:rsid w:val="003E19EA"/>
    <w:rsid w:val="003E306C"/>
    <w:rsid w:val="003E3455"/>
    <w:rsid w:val="003E3649"/>
    <w:rsid w:val="003E3745"/>
    <w:rsid w:val="003E3836"/>
    <w:rsid w:val="003E3BFB"/>
    <w:rsid w:val="003E3C74"/>
    <w:rsid w:val="003E504B"/>
    <w:rsid w:val="003E57E9"/>
    <w:rsid w:val="003E5E55"/>
    <w:rsid w:val="003E60CD"/>
    <w:rsid w:val="003E685A"/>
    <w:rsid w:val="003E6C8B"/>
    <w:rsid w:val="003E7C56"/>
    <w:rsid w:val="003E7E94"/>
    <w:rsid w:val="003F0C94"/>
    <w:rsid w:val="003F10A6"/>
    <w:rsid w:val="003F18AD"/>
    <w:rsid w:val="003F225B"/>
    <w:rsid w:val="003F278A"/>
    <w:rsid w:val="003F2B7B"/>
    <w:rsid w:val="003F303C"/>
    <w:rsid w:val="003F3E29"/>
    <w:rsid w:val="003F4063"/>
    <w:rsid w:val="003F4149"/>
    <w:rsid w:val="003F45B3"/>
    <w:rsid w:val="003F5A2E"/>
    <w:rsid w:val="003F67C8"/>
    <w:rsid w:val="003F7100"/>
    <w:rsid w:val="003F7512"/>
    <w:rsid w:val="003F778C"/>
    <w:rsid w:val="003F7BCC"/>
    <w:rsid w:val="004003B5"/>
    <w:rsid w:val="0040040D"/>
    <w:rsid w:val="00400CA0"/>
    <w:rsid w:val="00401528"/>
    <w:rsid w:val="004017BD"/>
    <w:rsid w:val="00402610"/>
    <w:rsid w:val="004036F5"/>
    <w:rsid w:val="004044BD"/>
    <w:rsid w:val="004059FE"/>
    <w:rsid w:val="0040735D"/>
    <w:rsid w:val="0040758E"/>
    <w:rsid w:val="004078BE"/>
    <w:rsid w:val="00407FA2"/>
    <w:rsid w:val="00410EB8"/>
    <w:rsid w:val="00411088"/>
    <w:rsid w:val="00411CCE"/>
    <w:rsid w:val="00413961"/>
    <w:rsid w:val="00413A6B"/>
    <w:rsid w:val="00413C19"/>
    <w:rsid w:val="0041508C"/>
    <w:rsid w:val="00417701"/>
    <w:rsid w:val="00421436"/>
    <w:rsid w:val="00421B73"/>
    <w:rsid w:val="00422310"/>
    <w:rsid w:val="00422906"/>
    <w:rsid w:val="004229EF"/>
    <w:rsid w:val="0042370A"/>
    <w:rsid w:val="00424529"/>
    <w:rsid w:val="0042471F"/>
    <w:rsid w:val="00424F53"/>
    <w:rsid w:val="00426489"/>
    <w:rsid w:val="00427629"/>
    <w:rsid w:val="00427FC8"/>
    <w:rsid w:val="0043075F"/>
    <w:rsid w:val="004311F0"/>
    <w:rsid w:val="0043168D"/>
    <w:rsid w:val="00431E73"/>
    <w:rsid w:val="004320DC"/>
    <w:rsid w:val="004344D3"/>
    <w:rsid w:val="004358AC"/>
    <w:rsid w:val="00436815"/>
    <w:rsid w:val="00437EC8"/>
    <w:rsid w:val="004405F3"/>
    <w:rsid w:val="00441CEF"/>
    <w:rsid w:val="004420C8"/>
    <w:rsid w:val="00443123"/>
    <w:rsid w:val="00443E3E"/>
    <w:rsid w:val="00444388"/>
    <w:rsid w:val="00444A90"/>
    <w:rsid w:val="00444EB7"/>
    <w:rsid w:val="004452C6"/>
    <w:rsid w:val="004458AB"/>
    <w:rsid w:val="00446564"/>
    <w:rsid w:val="0044681A"/>
    <w:rsid w:val="00446828"/>
    <w:rsid w:val="004472D1"/>
    <w:rsid w:val="00447385"/>
    <w:rsid w:val="004477BB"/>
    <w:rsid w:val="0044795A"/>
    <w:rsid w:val="0045027B"/>
    <w:rsid w:val="0045031D"/>
    <w:rsid w:val="004508C9"/>
    <w:rsid w:val="00450F84"/>
    <w:rsid w:val="00450FD9"/>
    <w:rsid w:val="0045129E"/>
    <w:rsid w:val="00452357"/>
    <w:rsid w:val="0045388F"/>
    <w:rsid w:val="00454145"/>
    <w:rsid w:val="00454C96"/>
    <w:rsid w:val="00455107"/>
    <w:rsid w:val="004558CB"/>
    <w:rsid w:val="0045620D"/>
    <w:rsid w:val="004569CB"/>
    <w:rsid w:val="00456D4D"/>
    <w:rsid w:val="00460052"/>
    <w:rsid w:val="004607D4"/>
    <w:rsid w:val="00461AD7"/>
    <w:rsid w:val="00461E28"/>
    <w:rsid w:val="004631AC"/>
    <w:rsid w:val="004631F1"/>
    <w:rsid w:val="00463605"/>
    <w:rsid w:val="0046366F"/>
    <w:rsid w:val="0046378A"/>
    <w:rsid w:val="00466530"/>
    <w:rsid w:val="00466C53"/>
    <w:rsid w:val="00466E1D"/>
    <w:rsid w:val="0046737B"/>
    <w:rsid w:val="00467DC8"/>
    <w:rsid w:val="004700B1"/>
    <w:rsid w:val="0047014B"/>
    <w:rsid w:val="004708FD"/>
    <w:rsid w:val="00472222"/>
    <w:rsid w:val="00472227"/>
    <w:rsid w:val="004724B6"/>
    <w:rsid w:val="0047261D"/>
    <w:rsid w:val="00472B57"/>
    <w:rsid w:val="00472B9D"/>
    <w:rsid w:val="00472EA8"/>
    <w:rsid w:val="00473573"/>
    <w:rsid w:val="00474248"/>
    <w:rsid w:val="00474815"/>
    <w:rsid w:val="00474958"/>
    <w:rsid w:val="00474E9B"/>
    <w:rsid w:val="004756B6"/>
    <w:rsid w:val="004761FA"/>
    <w:rsid w:val="00476AA2"/>
    <w:rsid w:val="00477607"/>
    <w:rsid w:val="00477F91"/>
    <w:rsid w:val="004801CE"/>
    <w:rsid w:val="0048037E"/>
    <w:rsid w:val="004805DC"/>
    <w:rsid w:val="004806B9"/>
    <w:rsid w:val="004821CF"/>
    <w:rsid w:val="004824EF"/>
    <w:rsid w:val="00483012"/>
    <w:rsid w:val="0048536A"/>
    <w:rsid w:val="004856D0"/>
    <w:rsid w:val="004857F0"/>
    <w:rsid w:val="00485FDF"/>
    <w:rsid w:val="0049057F"/>
    <w:rsid w:val="00490C21"/>
    <w:rsid w:val="0049122A"/>
    <w:rsid w:val="004914B2"/>
    <w:rsid w:val="004931F2"/>
    <w:rsid w:val="004937A7"/>
    <w:rsid w:val="00493FD9"/>
    <w:rsid w:val="0049471A"/>
    <w:rsid w:val="00494A94"/>
    <w:rsid w:val="00494FFC"/>
    <w:rsid w:val="00495248"/>
    <w:rsid w:val="00496714"/>
    <w:rsid w:val="00496B70"/>
    <w:rsid w:val="00496C64"/>
    <w:rsid w:val="0049710D"/>
    <w:rsid w:val="0049751C"/>
    <w:rsid w:val="00497621"/>
    <w:rsid w:val="00497E05"/>
    <w:rsid w:val="004A24DA"/>
    <w:rsid w:val="004A2CE6"/>
    <w:rsid w:val="004A3AC9"/>
    <w:rsid w:val="004A4053"/>
    <w:rsid w:val="004A44F9"/>
    <w:rsid w:val="004A4CB6"/>
    <w:rsid w:val="004A527A"/>
    <w:rsid w:val="004A62AB"/>
    <w:rsid w:val="004A695F"/>
    <w:rsid w:val="004A6CD8"/>
    <w:rsid w:val="004B0512"/>
    <w:rsid w:val="004B06F8"/>
    <w:rsid w:val="004B0AF8"/>
    <w:rsid w:val="004B0B0E"/>
    <w:rsid w:val="004B0C76"/>
    <w:rsid w:val="004B11D1"/>
    <w:rsid w:val="004B1935"/>
    <w:rsid w:val="004B2ADC"/>
    <w:rsid w:val="004B36C9"/>
    <w:rsid w:val="004B3AD0"/>
    <w:rsid w:val="004B3F59"/>
    <w:rsid w:val="004B4926"/>
    <w:rsid w:val="004B4C14"/>
    <w:rsid w:val="004B4E70"/>
    <w:rsid w:val="004B6A24"/>
    <w:rsid w:val="004B6EB4"/>
    <w:rsid w:val="004B78AE"/>
    <w:rsid w:val="004B7B00"/>
    <w:rsid w:val="004C1146"/>
    <w:rsid w:val="004C1884"/>
    <w:rsid w:val="004C18B0"/>
    <w:rsid w:val="004C27F4"/>
    <w:rsid w:val="004C32A8"/>
    <w:rsid w:val="004C3894"/>
    <w:rsid w:val="004C3AF2"/>
    <w:rsid w:val="004C5302"/>
    <w:rsid w:val="004C5366"/>
    <w:rsid w:val="004C6103"/>
    <w:rsid w:val="004C7D8A"/>
    <w:rsid w:val="004D0A54"/>
    <w:rsid w:val="004D0B69"/>
    <w:rsid w:val="004D0F84"/>
    <w:rsid w:val="004D16B6"/>
    <w:rsid w:val="004D297C"/>
    <w:rsid w:val="004D3135"/>
    <w:rsid w:val="004D32EB"/>
    <w:rsid w:val="004D35BB"/>
    <w:rsid w:val="004D3628"/>
    <w:rsid w:val="004D38B9"/>
    <w:rsid w:val="004D38DC"/>
    <w:rsid w:val="004D3967"/>
    <w:rsid w:val="004D46E7"/>
    <w:rsid w:val="004D524C"/>
    <w:rsid w:val="004E061C"/>
    <w:rsid w:val="004E087F"/>
    <w:rsid w:val="004E09A5"/>
    <w:rsid w:val="004E1269"/>
    <w:rsid w:val="004E18B5"/>
    <w:rsid w:val="004E1ED7"/>
    <w:rsid w:val="004E2793"/>
    <w:rsid w:val="004E2A85"/>
    <w:rsid w:val="004E2DE6"/>
    <w:rsid w:val="004E327F"/>
    <w:rsid w:val="004E3D95"/>
    <w:rsid w:val="004E4103"/>
    <w:rsid w:val="004E474C"/>
    <w:rsid w:val="004E519F"/>
    <w:rsid w:val="004E53CE"/>
    <w:rsid w:val="004E5444"/>
    <w:rsid w:val="004E63C0"/>
    <w:rsid w:val="004E6814"/>
    <w:rsid w:val="004E6DA9"/>
    <w:rsid w:val="004F0250"/>
    <w:rsid w:val="004F0D32"/>
    <w:rsid w:val="004F1A89"/>
    <w:rsid w:val="004F1BD9"/>
    <w:rsid w:val="004F3326"/>
    <w:rsid w:val="004F446C"/>
    <w:rsid w:val="004F5037"/>
    <w:rsid w:val="004F65E7"/>
    <w:rsid w:val="004F7B10"/>
    <w:rsid w:val="00500377"/>
    <w:rsid w:val="00500E06"/>
    <w:rsid w:val="005010D1"/>
    <w:rsid w:val="005018EC"/>
    <w:rsid w:val="005030ED"/>
    <w:rsid w:val="005032E5"/>
    <w:rsid w:val="00504303"/>
    <w:rsid w:val="00504F03"/>
    <w:rsid w:val="00504FE3"/>
    <w:rsid w:val="005052E6"/>
    <w:rsid w:val="00505439"/>
    <w:rsid w:val="005056C9"/>
    <w:rsid w:val="00505970"/>
    <w:rsid w:val="00505E11"/>
    <w:rsid w:val="00505F19"/>
    <w:rsid w:val="005060B4"/>
    <w:rsid w:val="00507A8D"/>
    <w:rsid w:val="00510025"/>
    <w:rsid w:val="00510AE5"/>
    <w:rsid w:val="00510EC1"/>
    <w:rsid w:val="005126E7"/>
    <w:rsid w:val="005132A0"/>
    <w:rsid w:val="0051376C"/>
    <w:rsid w:val="00513A7D"/>
    <w:rsid w:val="00513CFD"/>
    <w:rsid w:val="00514D08"/>
    <w:rsid w:val="00515DE1"/>
    <w:rsid w:val="00517075"/>
    <w:rsid w:val="005172AB"/>
    <w:rsid w:val="0051758C"/>
    <w:rsid w:val="00517886"/>
    <w:rsid w:val="00517956"/>
    <w:rsid w:val="00520A58"/>
    <w:rsid w:val="00521439"/>
    <w:rsid w:val="00521A81"/>
    <w:rsid w:val="0052229B"/>
    <w:rsid w:val="00522BF7"/>
    <w:rsid w:val="00523611"/>
    <w:rsid w:val="005243B8"/>
    <w:rsid w:val="005248CB"/>
    <w:rsid w:val="00524919"/>
    <w:rsid w:val="00524C00"/>
    <w:rsid w:val="0052525D"/>
    <w:rsid w:val="00525320"/>
    <w:rsid w:val="00526011"/>
    <w:rsid w:val="0052601C"/>
    <w:rsid w:val="00526BBC"/>
    <w:rsid w:val="00526BF2"/>
    <w:rsid w:val="00526EA5"/>
    <w:rsid w:val="00530869"/>
    <w:rsid w:val="005310D3"/>
    <w:rsid w:val="005314B8"/>
    <w:rsid w:val="00532B21"/>
    <w:rsid w:val="00533208"/>
    <w:rsid w:val="00533D4F"/>
    <w:rsid w:val="00533E20"/>
    <w:rsid w:val="00534FAD"/>
    <w:rsid w:val="00535628"/>
    <w:rsid w:val="00536672"/>
    <w:rsid w:val="00536F61"/>
    <w:rsid w:val="00537CA3"/>
    <w:rsid w:val="0054150D"/>
    <w:rsid w:val="0054199A"/>
    <w:rsid w:val="0054251C"/>
    <w:rsid w:val="005429AD"/>
    <w:rsid w:val="0054303F"/>
    <w:rsid w:val="00543549"/>
    <w:rsid w:val="00544600"/>
    <w:rsid w:val="00544B2A"/>
    <w:rsid w:val="00544CDD"/>
    <w:rsid w:val="00545B6B"/>
    <w:rsid w:val="00546867"/>
    <w:rsid w:val="00546E71"/>
    <w:rsid w:val="0054760A"/>
    <w:rsid w:val="00550417"/>
    <w:rsid w:val="005505A1"/>
    <w:rsid w:val="005508AF"/>
    <w:rsid w:val="00551202"/>
    <w:rsid w:val="00552861"/>
    <w:rsid w:val="00552EF6"/>
    <w:rsid w:val="00553D69"/>
    <w:rsid w:val="00554706"/>
    <w:rsid w:val="005551EF"/>
    <w:rsid w:val="005563EC"/>
    <w:rsid w:val="00556A7B"/>
    <w:rsid w:val="005573B2"/>
    <w:rsid w:val="0055760C"/>
    <w:rsid w:val="00557620"/>
    <w:rsid w:val="005579A0"/>
    <w:rsid w:val="00557B6D"/>
    <w:rsid w:val="00560435"/>
    <w:rsid w:val="00560DA7"/>
    <w:rsid w:val="005624CA"/>
    <w:rsid w:val="005631DD"/>
    <w:rsid w:val="00564334"/>
    <w:rsid w:val="00564BAE"/>
    <w:rsid w:val="00565089"/>
    <w:rsid w:val="00565269"/>
    <w:rsid w:val="00565A98"/>
    <w:rsid w:val="00565D73"/>
    <w:rsid w:val="00566D72"/>
    <w:rsid w:val="005674CF"/>
    <w:rsid w:val="00567A4D"/>
    <w:rsid w:val="0057029C"/>
    <w:rsid w:val="00570933"/>
    <w:rsid w:val="00571564"/>
    <w:rsid w:val="005719B1"/>
    <w:rsid w:val="005721D8"/>
    <w:rsid w:val="0057307F"/>
    <w:rsid w:val="00574F90"/>
    <w:rsid w:val="005751FC"/>
    <w:rsid w:val="00575E87"/>
    <w:rsid w:val="00575F53"/>
    <w:rsid w:val="00577B50"/>
    <w:rsid w:val="00580379"/>
    <w:rsid w:val="0058167C"/>
    <w:rsid w:val="005836ED"/>
    <w:rsid w:val="00583D3C"/>
    <w:rsid w:val="00584559"/>
    <w:rsid w:val="0058585B"/>
    <w:rsid w:val="005858E2"/>
    <w:rsid w:val="00587852"/>
    <w:rsid w:val="00590B1F"/>
    <w:rsid w:val="0059116A"/>
    <w:rsid w:val="005912D7"/>
    <w:rsid w:val="0059175D"/>
    <w:rsid w:val="00591E8C"/>
    <w:rsid w:val="00591F67"/>
    <w:rsid w:val="0059208B"/>
    <w:rsid w:val="0059262B"/>
    <w:rsid w:val="00593728"/>
    <w:rsid w:val="00594496"/>
    <w:rsid w:val="0059478C"/>
    <w:rsid w:val="00594E44"/>
    <w:rsid w:val="00595AE6"/>
    <w:rsid w:val="00596087"/>
    <w:rsid w:val="005969B4"/>
    <w:rsid w:val="00596E14"/>
    <w:rsid w:val="00597AD8"/>
    <w:rsid w:val="00597E1A"/>
    <w:rsid w:val="005A0009"/>
    <w:rsid w:val="005A2741"/>
    <w:rsid w:val="005A3A80"/>
    <w:rsid w:val="005A3FE3"/>
    <w:rsid w:val="005A44DB"/>
    <w:rsid w:val="005A637C"/>
    <w:rsid w:val="005A6739"/>
    <w:rsid w:val="005B041C"/>
    <w:rsid w:val="005B0FBF"/>
    <w:rsid w:val="005B12D4"/>
    <w:rsid w:val="005B1612"/>
    <w:rsid w:val="005B1906"/>
    <w:rsid w:val="005B1E24"/>
    <w:rsid w:val="005B26AA"/>
    <w:rsid w:val="005B2E9F"/>
    <w:rsid w:val="005B3261"/>
    <w:rsid w:val="005B35D6"/>
    <w:rsid w:val="005B49C8"/>
    <w:rsid w:val="005B4E5E"/>
    <w:rsid w:val="005B57A7"/>
    <w:rsid w:val="005B5DA2"/>
    <w:rsid w:val="005B655B"/>
    <w:rsid w:val="005B765B"/>
    <w:rsid w:val="005B7BBA"/>
    <w:rsid w:val="005B7E86"/>
    <w:rsid w:val="005C263C"/>
    <w:rsid w:val="005C2DAE"/>
    <w:rsid w:val="005C30F2"/>
    <w:rsid w:val="005C34B3"/>
    <w:rsid w:val="005C43B5"/>
    <w:rsid w:val="005C4449"/>
    <w:rsid w:val="005C5141"/>
    <w:rsid w:val="005C57A9"/>
    <w:rsid w:val="005C5C7F"/>
    <w:rsid w:val="005C5EAC"/>
    <w:rsid w:val="005C6411"/>
    <w:rsid w:val="005C6972"/>
    <w:rsid w:val="005C702C"/>
    <w:rsid w:val="005C770D"/>
    <w:rsid w:val="005D0698"/>
    <w:rsid w:val="005D0933"/>
    <w:rsid w:val="005D0B9C"/>
    <w:rsid w:val="005D22B7"/>
    <w:rsid w:val="005D2CC3"/>
    <w:rsid w:val="005D3447"/>
    <w:rsid w:val="005D36EE"/>
    <w:rsid w:val="005D384F"/>
    <w:rsid w:val="005D3E6B"/>
    <w:rsid w:val="005D3EDA"/>
    <w:rsid w:val="005D56ED"/>
    <w:rsid w:val="005D5C1E"/>
    <w:rsid w:val="005D7382"/>
    <w:rsid w:val="005D775C"/>
    <w:rsid w:val="005D7DAF"/>
    <w:rsid w:val="005E0AAF"/>
    <w:rsid w:val="005E1A9E"/>
    <w:rsid w:val="005E1C0A"/>
    <w:rsid w:val="005E20E9"/>
    <w:rsid w:val="005E2F83"/>
    <w:rsid w:val="005E2FBA"/>
    <w:rsid w:val="005E385F"/>
    <w:rsid w:val="005E3928"/>
    <w:rsid w:val="005E392D"/>
    <w:rsid w:val="005E5A55"/>
    <w:rsid w:val="005E5E1D"/>
    <w:rsid w:val="005E5E51"/>
    <w:rsid w:val="005E63F3"/>
    <w:rsid w:val="005E6EE4"/>
    <w:rsid w:val="005E6FD4"/>
    <w:rsid w:val="005E7912"/>
    <w:rsid w:val="005E7F8F"/>
    <w:rsid w:val="005F012A"/>
    <w:rsid w:val="005F0F46"/>
    <w:rsid w:val="005F1247"/>
    <w:rsid w:val="005F1A7D"/>
    <w:rsid w:val="005F2787"/>
    <w:rsid w:val="005F28BB"/>
    <w:rsid w:val="005F2C40"/>
    <w:rsid w:val="005F34D6"/>
    <w:rsid w:val="005F38A0"/>
    <w:rsid w:val="005F48BE"/>
    <w:rsid w:val="005F498A"/>
    <w:rsid w:val="005F5352"/>
    <w:rsid w:val="005F5C31"/>
    <w:rsid w:val="005F68CE"/>
    <w:rsid w:val="005F695A"/>
    <w:rsid w:val="00600DFC"/>
    <w:rsid w:val="00600ECA"/>
    <w:rsid w:val="00601742"/>
    <w:rsid w:val="00601F1D"/>
    <w:rsid w:val="006022AD"/>
    <w:rsid w:val="00602EBF"/>
    <w:rsid w:val="00603769"/>
    <w:rsid w:val="0060388A"/>
    <w:rsid w:val="006038DF"/>
    <w:rsid w:val="00603CF3"/>
    <w:rsid w:val="00604FFB"/>
    <w:rsid w:val="00605C53"/>
    <w:rsid w:val="0060669B"/>
    <w:rsid w:val="0060750C"/>
    <w:rsid w:val="006079C5"/>
    <w:rsid w:val="00607B55"/>
    <w:rsid w:val="00610621"/>
    <w:rsid w:val="00610CC0"/>
    <w:rsid w:val="00610F19"/>
    <w:rsid w:val="00612712"/>
    <w:rsid w:val="00612C1A"/>
    <w:rsid w:val="00613986"/>
    <w:rsid w:val="00613C9F"/>
    <w:rsid w:val="00613EB0"/>
    <w:rsid w:val="00614C95"/>
    <w:rsid w:val="006165DE"/>
    <w:rsid w:val="00617784"/>
    <w:rsid w:val="00617E95"/>
    <w:rsid w:val="00617F10"/>
    <w:rsid w:val="00620639"/>
    <w:rsid w:val="006206ED"/>
    <w:rsid w:val="006208FD"/>
    <w:rsid w:val="00620F74"/>
    <w:rsid w:val="00621199"/>
    <w:rsid w:val="00621FBA"/>
    <w:rsid w:val="00623E80"/>
    <w:rsid w:val="0062606F"/>
    <w:rsid w:val="00626231"/>
    <w:rsid w:val="006264B2"/>
    <w:rsid w:val="00626D4A"/>
    <w:rsid w:val="00626F86"/>
    <w:rsid w:val="0063042E"/>
    <w:rsid w:val="0063280D"/>
    <w:rsid w:val="00632D37"/>
    <w:rsid w:val="00632D60"/>
    <w:rsid w:val="00633553"/>
    <w:rsid w:val="00634914"/>
    <w:rsid w:val="00636218"/>
    <w:rsid w:val="00637B0F"/>
    <w:rsid w:val="00637D20"/>
    <w:rsid w:val="006406EE"/>
    <w:rsid w:val="0064080B"/>
    <w:rsid w:val="00640A16"/>
    <w:rsid w:val="00641223"/>
    <w:rsid w:val="00641F3A"/>
    <w:rsid w:val="006423C7"/>
    <w:rsid w:val="00642F48"/>
    <w:rsid w:val="0064388E"/>
    <w:rsid w:val="00643A4E"/>
    <w:rsid w:val="00643E87"/>
    <w:rsid w:val="00645A02"/>
    <w:rsid w:val="006468B8"/>
    <w:rsid w:val="00646CF1"/>
    <w:rsid w:val="00647B97"/>
    <w:rsid w:val="006505B2"/>
    <w:rsid w:val="00651DE8"/>
    <w:rsid w:val="0065215A"/>
    <w:rsid w:val="006523C7"/>
    <w:rsid w:val="00653D6E"/>
    <w:rsid w:val="0065435D"/>
    <w:rsid w:val="006551F0"/>
    <w:rsid w:val="00655F47"/>
    <w:rsid w:val="00656C77"/>
    <w:rsid w:val="00656E67"/>
    <w:rsid w:val="006576E4"/>
    <w:rsid w:val="00657968"/>
    <w:rsid w:val="006603A0"/>
    <w:rsid w:val="00660464"/>
    <w:rsid w:val="00660ACB"/>
    <w:rsid w:val="00662281"/>
    <w:rsid w:val="00663243"/>
    <w:rsid w:val="006640D0"/>
    <w:rsid w:val="0066689C"/>
    <w:rsid w:val="00670569"/>
    <w:rsid w:val="00671555"/>
    <w:rsid w:val="00671603"/>
    <w:rsid w:val="00671941"/>
    <w:rsid w:val="006731C1"/>
    <w:rsid w:val="00673424"/>
    <w:rsid w:val="00673443"/>
    <w:rsid w:val="006736F6"/>
    <w:rsid w:val="006738FF"/>
    <w:rsid w:val="0067530B"/>
    <w:rsid w:val="0067539E"/>
    <w:rsid w:val="006754AE"/>
    <w:rsid w:val="006755F8"/>
    <w:rsid w:val="00675CCB"/>
    <w:rsid w:val="0067671A"/>
    <w:rsid w:val="00676796"/>
    <w:rsid w:val="006778DC"/>
    <w:rsid w:val="00677C08"/>
    <w:rsid w:val="00677F45"/>
    <w:rsid w:val="00680B55"/>
    <w:rsid w:val="00684379"/>
    <w:rsid w:val="006843E9"/>
    <w:rsid w:val="00685D65"/>
    <w:rsid w:val="00685E7C"/>
    <w:rsid w:val="00686E60"/>
    <w:rsid w:val="0068756D"/>
    <w:rsid w:val="00687682"/>
    <w:rsid w:val="00687862"/>
    <w:rsid w:val="006879A5"/>
    <w:rsid w:val="0069012F"/>
    <w:rsid w:val="006905BD"/>
    <w:rsid w:val="006912E7"/>
    <w:rsid w:val="006917AF"/>
    <w:rsid w:val="006919DF"/>
    <w:rsid w:val="00691CEE"/>
    <w:rsid w:val="00692AF1"/>
    <w:rsid w:val="00692E78"/>
    <w:rsid w:val="006930D3"/>
    <w:rsid w:val="0069391F"/>
    <w:rsid w:val="00693AC1"/>
    <w:rsid w:val="00693AF1"/>
    <w:rsid w:val="00693EDE"/>
    <w:rsid w:val="006942D7"/>
    <w:rsid w:val="00694BC9"/>
    <w:rsid w:val="00694C20"/>
    <w:rsid w:val="00694D0F"/>
    <w:rsid w:val="00694D9E"/>
    <w:rsid w:val="006954AB"/>
    <w:rsid w:val="0069569C"/>
    <w:rsid w:val="00695923"/>
    <w:rsid w:val="00696B90"/>
    <w:rsid w:val="00696B92"/>
    <w:rsid w:val="006974E3"/>
    <w:rsid w:val="00697E70"/>
    <w:rsid w:val="00697FC3"/>
    <w:rsid w:val="006A04C6"/>
    <w:rsid w:val="006A0871"/>
    <w:rsid w:val="006A10F6"/>
    <w:rsid w:val="006A1197"/>
    <w:rsid w:val="006A1811"/>
    <w:rsid w:val="006A1AA4"/>
    <w:rsid w:val="006A25BD"/>
    <w:rsid w:val="006A25FF"/>
    <w:rsid w:val="006A329F"/>
    <w:rsid w:val="006A3ACF"/>
    <w:rsid w:val="006A3C1B"/>
    <w:rsid w:val="006A3C3B"/>
    <w:rsid w:val="006A564A"/>
    <w:rsid w:val="006A5CF0"/>
    <w:rsid w:val="006A626D"/>
    <w:rsid w:val="006A66B1"/>
    <w:rsid w:val="006A752C"/>
    <w:rsid w:val="006A7B23"/>
    <w:rsid w:val="006A7E11"/>
    <w:rsid w:val="006B007A"/>
    <w:rsid w:val="006B0B19"/>
    <w:rsid w:val="006B1884"/>
    <w:rsid w:val="006B1CFE"/>
    <w:rsid w:val="006B29DE"/>
    <w:rsid w:val="006B3050"/>
    <w:rsid w:val="006B3198"/>
    <w:rsid w:val="006B31A8"/>
    <w:rsid w:val="006B32AC"/>
    <w:rsid w:val="006B36F6"/>
    <w:rsid w:val="006B5E67"/>
    <w:rsid w:val="006B67BE"/>
    <w:rsid w:val="006B70D1"/>
    <w:rsid w:val="006C0437"/>
    <w:rsid w:val="006C1935"/>
    <w:rsid w:val="006C1F58"/>
    <w:rsid w:val="006C2001"/>
    <w:rsid w:val="006C2819"/>
    <w:rsid w:val="006C3760"/>
    <w:rsid w:val="006C3F41"/>
    <w:rsid w:val="006C41A0"/>
    <w:rsid w:val="006C4498"/>
    <w:rsid w:val="006C4DD8"/>
    <w:rsid w:val="006C5396"/>
    <w:rsid w:val="006C568B"/>
    <w:rsid w:val="006C5CFE"/>
    <w:rsid w:val="006C5E9A"/>
    <w:rsid w:val="006C63ED"/>
    <w:rsid w:val="006C6860"/>
    <w:rsid w:val="006C6B2B"/>
    <w:rsid w:val="006C7049"/>
    <w:rsid w:val="006C7328"/>
    <w:rsid w:val="006D02CC"/>
    <w:rsid w:val="006D1190"/>
    <w:rsid w:val="006D1E9A"/>
    <w:rsid w:val="006D2633"/>
    <w:rsid w:val="006D30C9"/>
    <w:rsid w:val="006D3411"/>
    <w:rsid w:val="006D4913"/>
    <w:rsid w:val="006D4951"/>
    <w:rsid w:val="006D51ED"/>
    <w:rsid w:val="006D5A35"/>
    <w:rsid w:val="006D5FDD"/>
    <w:rsid w:val="006D6F16"/>
    <w:rsid w:val="006D70D2"/>
    <w:rsid w:val="006D77BE"/>
    <w:rsid w:val="006E052B"/>
    <w:rsid w:val="006E0841"/>
    <w:rsid w:val="006E1082"/>
    <w:rsid w:val="006E16EA"/>
    <w:rsid w:val="006E18D7"/>
    <w:rsid w:val="006E20B2"/>
    <w:rsid w:val="006E22D5"/>
    <w:rsid w:val="006E2366"/>
    <w:rsid w:val="006E3856"/>
    <w:rsid w:val="006E54F0"/>
    <w:rsid w:val="006E55F7"/>
    <w:rsid w:val="006E62EB"/>
    <w:rsid w:val="006E7810"/>
    <w:rsid w:val="006E7990"/>
    <w:rsid w:val="006E7E5B"/>
    <w:rsid w:val="006F03B0"/>
    <w:rsid w:val="006F0E18"/>
    <w:rsid w:val="006F1147"/>
    <w:rsid w:val="006F164F"/>
    <w:rsid w:val="006F1BA6"/>
    <w:rsid w:val="006F25DB"/>
    <w:rsid w:val="006F2E12"/>
    <w:rsid w:val="006F3510"/>
    <w:rsid w:val="006F3875"/>
    <w:rsid w:val="006F3D01"/>
    <w:rsid w:val="006F3DF8"/>
    <w:rsid w:val="006F4294"/>
    <w:rsid w:val="006F437E"/>
    <w:rsid w:val="006F51F0"/>
    <w:rsid w:val="006F556B"/>
    <w:rsid w:val="006F5A55"/>
    <w:rsid w:val="007002D2"/>
    <w:rsid w:val="00700729"/>
    <w:rsid w:val="00701032"/>
    <w:rsid w:val="007017CA"/>
    <w:rsid w:val="00702B99"/>
    <w:rsid w:val="00703EAE"/>
    <w:rsid w:val="00704801"/>
    <w:rsid w:val="007057E4"/>
    <w:rsid w:val="0070687B"/>
    <w:rsid w:val="007075EE"/>
    <w:rsid w:val="0070760C"/>
    <w:rsid w:val="00710364"/>
    <w:rsid w:val="007103F9"/>
    <w:rsid w:val="00710A1F"/>
    <w:rsid w:val="00711239"/>
    <w:rsid w:val="007116E2"/>
    <w:rsid w:val="007117EC"/>
    <w:rsid w:val="007119E4"/>
    <w:rsid w:val="00711C5C"/>
    <w:rsid w:val="007132AB"/>
    <w:rsid w:val="00713BCD"/>
    <w:rsid w:val="00714704"/>
    <w:rsid w:val="00715066"/>
    <w:rsid w:val="007158A1"/>
    <w:rsid w:val="0071617D"/>
    <w:rsid w:val="00716226"/>
    <w:rsid w:val="00716B8A"/>
    <w:rsid w:val="00716C7C"/>
    <w:rsid w:val="0072047C"/>
    <w:rsid w:val="0072152E"/>
    <w:rsid w:val="00721C57"/>
    <w:rsid w:val="00721FF4"/>
    <w:rsid w:val="0072267F"/>
    <w:rsid w:val="00722CE2"/>
    <w:rsid w:val="00722F41"/>
    <w:rsid w:val="007238BC"/>
    <w:rsid w:val="00723918"/>
    <w:rsid w:val="00724BB7"/>
    <w:rsid w:val="00725A39"/>
    <w:rsid w:val="00727B1A"/>
    <w:rsid w:val="0073005A"/>
    <w:rsid w:val="0073039D"/>
    <w:rsid w:val="00730436"/>
    <w:rsid w:val="0073074F"/>
    <w:rsid w:val="00730843"/>
    <w:rsid w:val="00730F56"/>
    <w:rsid w:val="0073165C"/>
    <w:rsid w:val="00731DE5"/>
    <w:rsid w:val="007325E6"/>
    <w:rsid w:val="0073278F"/>
    <w:rsid w:val="00732D0C"/>
    <w:rsid w:val="00734B9B"/>
    <w:rsid w:val="007355FA"/>
    <w:rsid w:val="00736DB1"/>
    <w:rsid w:val="0073764D"/>
    <w:rsid w:val="00737E9A"/>
    <w:rsid w:val="00740046"/>
    <w:rsid w:val="00740424"/>
    <w:rsid w:val="007409CB"/>
    <w:rsid w:val="00740D68"/>
    <w:rsid w:val="00740FDC"/>
    <w:rsid w:val="007417CA"/>
    <w:rsid w:val="007427F3"/>
    <w:rsid w:val="007435EB"/>
    <w:rsid w:val="007444CF"/>
    <w:rsid w:val="0074522D"/>
    <w:rsid w:val="00745279"/>
    <w:rsid w:val="0074573A"/>
    <w:rsid w:val="007458CE"/>
    <w:rsid w:val="00746BF6"/>
    <w:rsid w:val="00746CC1"/>
    <w:rsid w:val="00746CD6"/>
    <w:rsid w:val="00746FB1"/>
    <w:rsid w:val="00747B37"/>
    <w:rsid w:val="00747E81"/>
    <w:rsid w:val="00751814"/>
    <w:rsid w:val="00751A0C"/>
    <w:rsid w:val="00751A82"/>
    <w:rsid w:val="007527B7"/>
    <w:rsid w:val="00753087"/>
    <w:rsid w:val="0075317A"/>
    <w:rsid w:val="00753C6B"/>
    <w:rsid w:val="00753E01"/>
    <w:rsid w:val="00753E52"/>
    <w:rsid w:val="007540B3"/>
    <w:rsid w:val="00754832"/>
    <w:rsid w:val="007548C1"/>
    <w:rsid w:val="00754ACF"/>
    <w:rsid w:val="00755161"/>
    <w:rsid w:val="0075571B"/>
    <w:rsid w:val="00755730"/>
    <w:rsid w:val="0075684A"/>
    <w:rsid w:val="007575F3"/>
    <w:rsid w:val="00757778"/>
    <w:rsid w:val="00760004"/>
    <w:rsid w:val="007604DF"/>
    <w:rsid w:val="00760A31"/>
    <w:rsid w:val="00760BF6"/>
    <w:rsid w:val="00760EFF"/>
    <w:rsid w:val="007614F1"/>
    <w:rsid w:val="007618C6"/>
    <w:rsid w:val="00762FE3"/>
    <w:rsid w:val="00763292"/>
    <w:rsid w:val="0076354C"/>
    <w:rsid w:val="007641E4"/>
    <w:rsid w:val="0076420D"/>
    <w:rsid w:val="00764BCD"/>
    <w:rsid w:val="007656BA"/>
    <w:rsid w:val="007656E5"/>
    <w:rsid w:val="00767D9C"/>
    <w:rsid w:val="00770092"/>
    <w:rsid w:val="007702D6"/>
    <w:rsid w:val="00770AF4"/>
    <w:rsid w:val="00771829"/>
    <w:rsid w:val="007723B9"/>
    <w:rsid w:val="00772913"/>
    <w:rsid w:val="00772958"/>
    <w:rsid w:val="007734C6"/>
    <w:rsid w:val="00773B34"/>
    <w:rsid w:val="00773D5A"/>
    <w:rsid w:val="00774500"/>
    <w:rsid w:val="00774989"/>
    <w:rsid w:val="00774A6A"/>
    <w:rsid w:val="00774E36"/>
    <w:rsid w:val="00776309"/>
    <w:rsid w:val="007766A1"/>
    <w:rsid w:val="00776815"/>
    <w:rsid w:val="007776FA"/>
    <w:rsid w:val="00777ACE"/>
    <w:rsid w:val="007801C8"/>
    <w:rsid w:val="00780DC5"/>
    <w:rsid w:val="00782535"/>
    <w:rsid w:val="00782B88"/>
    <w:rsid w:val="00782F18"/>
    <w:rsid w:val="00784D37"/>
    <w:rsid w:val="007850B2"/>
    <w:rsid w:val="0078574C"/>
    <w:rsid w:val="00786BA1"/>
    <w:rsid w:val="00787108"/>
    <w:rsid w:val="007906F2"/>
    <w:rsid w:val="0079439E"/>
    <w:rsid w:val="00794715"/>
    <w:rsid w:val="00795399"/>
    <w:rsid w:val="00796533"/>
    <w:rsid w:val="007965B8"/>
    <w:rsid w:val="007965CF"/>
    <w:rsid w:val="00797BD4"/>
    <w:rsid w:val="007A05AF"/>
    <w:rsid w:val="007A0FE3"/>
    <w:rsid w:val="007A1765"/>
    <w:rsid w:val="007A383D"/>
    <w:rsid w:val="007A3AAE"/>
    <w:rsid w:val="007A4A53"/>
    <w:rsid w:val="007A549B"/>
    <w:rsid w:val="007A549D"/>
    <w:rsid w:val="007A5902"/>
    <w:rsid w:val="007A5E07"/>
    <w:rsid w:val="007A67CC"/>
    <w:rsid w:val="007A76C3"/>
    <w:rsid w:val="007A791C"/>
    <w:rsid w:val="007B1764"/>
    <w:rsid w:val="007B2D36"/>
    <w:rsid w:val="007B2DFF"/>
    <w:rsid w:val="007B3695"/>
    <w:rsid w:val="007B3F42"/>
    <w:rsid w:val="007B6766"/>
    <w:rsid w:val="007B6E68"/>
    <w:rsid w:val="007C0A09"/>
    <w:rsid w:val="007C16C4"/>
    <w:rsid w:val="007C1AD6"/>
    <w:rsid w:val="007C2AC9"/>
    <w:rsid w:val="007C2D77"/>
    <w:rsid w:val="007C32CB"/>
    <w:rsid w:val="007C34CB"/>
    <w:rsid w:val="007C3A82"/>
    <w:rsid w:val="007C42CD"/>
    <w:rsid w:val="007C4936"/>
    <w:rsid w:val="007C4A5F"/>
    <w:rsid w:val="007C626E"/>
    <w:rsid w:val="007C71A5"/>
    <w:rsid w:val="007C7784"/>
    <w:rsid w:val="007D0FE1"/>
    <w:rsid w:val="007D1CB7"/>
    <w:rsid w:val="007D28A3"/>
    <w:rsid w:val="007D2E44"/>
    <w:rsid w:val="007D397B"/>
    <w:rsid w:val="007D40AF"/>
    <w:rsid w:val="007D431F"/>
    <w:rsid w:val="007D4862"/>
    <w:rsid w:val="007D4C68"/>
    <w:rsid w:val="007D5F60"/>
    <w:rsid w:val="007D6D02"/>
    <w:rsid w:val="007D784F"/>
    <w:rsid w:val="007E2073"/>
    <w:rsid w:val="007E20D8"/>
    <w:rsid w:val="007E34C6"/>
    <w:rsid w:val="007E40CF"/>
    <w:rsid w:val="007E45EC"/>
    <w:rsid w:val="007E463A"/>
    <w:rsid w:val="007E4750"/>
    <w:rsid w:val="007E61F8"/>
    <w:rsid w:val="007E659A"/>
    <w:rsid w:val="007E6BA2"/>
    <w:rsid w:val="007E722E"/>
    <w:rsid w:val="007E7F4A"/>
    <w:rsid w:val="007F0684"/>
    <w:rsid w:val="007F0B99"/>
    <w:rsid w:val="007F2B0E"/>
    <w:rsid w:val="007F31D7"/>
    <w:rsid w:val="007F3763"/>
    <w:rsid w:val="007F397B"/>
    <w:rsid w:val="007F4F58"/>
    <w:rsid w:val="007F5743"/>
    <w:rsid w:val="007F7275"/>
    <w:rsid w:val="007F7A28"/>
    <w:rsid w:val="007F7B08"/>
    <w:rsid w:val="00801123"/>
    <w:rsid w:val="00801360"/>
    <w:rsid w:val="00802635"/>
    <w:rsid w:val="00802CAA"/>
    <w:rsid w:val="00805BB2"/>
    <w:rsid w:val="00805E05"/>
    <w:rsid w:val="00806C40"/>
    <w:rsid w:val="00807F2F"/>
    <w:rsid w:val="008115EB"/>
    <w:rsid w:val="008116DA"/>
    <w:rsid w:val="008130BD"/>
    <w:rsid w:val="00813212"/>
    <w:rsid w:val="00813279"/>
    <w:rsid w:val="008135D3"/>
    <w:rsid w:val="00814D8D"/>
    <w:rsid w:val="008153C2"/>
    <w:rsid w:val="00815EDA"/>
    <w:rsid w:val="00815F42"/>
    <w:rsid w:val="00815FD6"/>
    <w:rsid w:val="008163A2"/>
    <w:rsid w:val="00816AAB"/>
    <w:rsid w:val="00822A84"/>
    <w:rsid w:val="00823B67"/>
    <w:rsid w:val="00823C86"/>
    <w:rsid w:val="00823E00"/>
    <w:rsid w:val="00825366"/>
    <w:rsid w:val="00825DB2"/>
    <w:rsid w:val="00826DA2"/>
    <w:rsid w:val="008273F8"/>
    <w:rsid w:val="00827D26"/>
    <w:rsid w:val="0083007E"/>
    <w:rsid w:val="0083076A"/>
    <w:rsid w:val="00831B86"/>
    <w:rsid w:val="00832FB3"/>
    <w:rsid w:val="00833673"/>
    <w:rsid w:val="0083495E"/>
    <w:rsid w:val="00834B75"/>
    <w:rsid w:val="00835FE8"/>
    <w:rsid w:val="00836725"/>
    <w:rsid w:val="008368C3"/>
    <w:rsid w:val="00836AD7"/>
    <w:rsid w:val="00837C72"/>
    <w:rsid w:val="00837CF6"/>
    <w:rsid w:val="00840209"/>
    <w:rsid w:val="008402C9"/>
    <w:rsid w:val="0084050C"/>
    <w:rsid w:val="00841DE3"/>
    <w:rsid w:val="0084460D"/>
    <w:rsid w:val="00844774"/>
    <w:rsid w:val="00845AD0"/>
    <w:rsid w:val="00845DCB"/>
    <w:rsid w:val="00845F4F"/>
    <w:rsid w:val="0084641A"/>
    <w:rsid w:val="00846A12"/>
    <w:rsid w:val="00846C15"/>
    <w:rsid w:val="00850184"/>
    <w:rsid w:val="00850473"/>
    <w:rsid w:val="00850B35"/>
    <w:rsid w:val="00851252"/>
    <w:rsid w:val="00851B79"/>
    <w:rsid w:val="008533BF"/>
    <w:rsid w:val="008536B0"/>
    <w:rsid w:val="00853A8F"/>
    <w:rsid w:val="00853BBD"/>
    <w:rsid w:val="0085424F"/>
    <w:rsid w:val="00854731"/>
    <w:rsid w:val="00854CB0"/>
    <w:rsid w:val="00855309"/>
    <w:rsid w:val="00855825"/>
    <w:rsid w:val="008566FE"/>
    <w:rsid w:val="00856DB1"/>
    <w:rsid w:val="008577A3"/>
    <w:rsid w:val="00857B31"/>
    <w:rsid w:val="008602E0"/>
    <w:rsid w:val="008624B0"/>
    <w:rsid w:val="00863450"/>
    <w:rsid w:val="00863E12"/>
    <w:rsid w:val="00863EE2"/>
    <w:rsid w:val="00864B33"/>
    <w:rsid w:val="0086569C"/>
    <w:rsid w:val="00865742"/>
    <w:rsid w:val="00867628"/>
    <w:rsid w:val="00867718"/>
    <w:rsid w:val="008706F9"/>
    <w:rsid w:val="00871078"/>
    <w:rsid w:val="00871265"/>
    <w:rsid w:val="00873729"/>
    <w:rsid w:val="00873A3F"/>
    <w:rsid w:val="008746B9"/>
    <w:rsid w:val="00875780"/>
    <w:rsid w:val="0087627C"/>
    <w:rsid w:val="008772C0"/>
    <w:rsid w:val="0087749D"/>
    <w:rsid w:val="00877CB8"/>
    <w:rsid w:val="00877EFB"/>
    <w:rsid w:val="008814A1"/>
    <w:rsid w:val="00882389"/>
    <w:rsid w:val="008847D5"/>
    <w:rsid w:val="00884BE2"/>
    <w:rsid w:val="00885FD2"/>
    <w:rsid w:val="00887D02"/>
    <w:rsid w:val="00890121"/>
    <w:rsid w:val="008917FF"/>
    <w:rsid w:val="00892F4B"/>
    <w:rsid w:val="00892FBD"/>
    <w:rsid w:val="008933B3"/>
    <w:rsid w:val="00893571"/>
    <w:rsid w:val="0089424F"/>
    <w:rsid w:val="008943D1"/>
    <w:rsid w:val="00895EC2"/>
    <w:rsid w:val="00895FF7"/>
    <w:rsid w:val="008A06A3"/>
    <w:rsid w:val="008A0F60"/>
    <w:rsid w:val="008A1823"/>
    <w:rsid w:val="008A336B"/>
    <w:rsid w:val="008A381B"/>
    <w:rsid w:val="008A3A07"/>
    <w:rsid w:val="008A3D4B"/>
    <w:rsid w:val="008A45CC"/>
    <w:rsid w:val="008A5073"/>
    <w:rsid w:val="008A642A"/>
    <w:rsid w:val="008A6CD3"/>
    <w:rsid w:val="008A7504"/>
    <w:rsid w:val="008A7C68"/>
    <w:rsid w:val="008B0369"/>
    <w:rsid w:val="008B0904"/>
    <w:rsid w:val="008B2477"/>
    <w:rsid w:val="008B29E3"/>
    <w:rsid w:val="008B3E84"/>
    <w:rsid w:val="008B4330"/>
    <w:rsid w:val="008B555E"/>
    <w:rsid w:val="008B6798"/>
    <w:rsid w:val="008B6DDB"/>
    <w:rsid w:val="008B76B3"/>
    <w:rsid w:val="008B7891"/>
    <w:rsid w:val="008B7EEA"/>
    <w:rsid w:val="008C0202"/>
    <w:rsid w:val="008C09E1"/>
    <w:rsid w:val="008C0FD3"/>
    <w:rsid w:val="008C1186"/>
    <w:rsid w:val="008C1695"/>
    <w:rsid w:val="008C2590"/>
    <w:rsid w:val="008C2A02"/>
    <w:rsid w:val="008C2BA9"/>
    <w:rsid w:val="008C3470"/>
    <w:rsid w:val="008C4075"/>
    <w:rsid w:val="008C6176"/>
    <w:rsid w:val="008C66C3"/>
    <w:rsid w:val="008C67E1"/>
    <w:rsid w:val="008C682D"/>
    <w:rsid w:val="008C6D2A"/>
    <w:rsid w:val="008C6DC7"/>
    <w:rsid w:val="008C7065"/>
    <w:rsid w:val="008C7266"/>
    <w:rsid w:val="008C7BE7"/>
    <w:rsid w:val="008D0481"/>
    <w:rsid w:val="008D05AB"/>
    <w:rsid w:val="008D0D9E"/>
    <w:rsid w:val="008D280D"/>
    <w:rsid w:val="008D2849"/>
    <w:rsid w:val="008D32BE"/>
    <w:rsid w:val="008D39C6"/>
    <w:rsid w:val="008D3FF4"/>
    <w:rsid w:val="008D5A73"/>
    <w:rsid w:val="008D61BB"/>
    <w:rsid w:val="008D7F7A"/>
    <w:rsid w:val="008E020D"/>
    <w:rsid w:val="008E0A81"/>
    <w:rsid w:val="008E0C1A"/>
    <w:rsid w:val="008E133E"/>
    <w:rsid w:val="008E1D42"/>
    <w:rsid w:val="008E1D83"/>
    <w:rsid w:val="008E1E01"/>
    <w:rsid w:val="008E1E2E"/>
    <w:rsid w:val="008E3969"/>
    <w:rsid w:val="008E3E78"/>
    <w:rsid w:val="008E4CBD"/>
    <w:rsid w:val="008E52B5"/>
    <w:rsid w:val="008E562D"/>
    <w:rsid w:val="008E572B"/>
    <w:rsid w:val="008E5760"/>
    <w:rsid w:val="008E57A3"/>
    <w:rsid w:val="008E6C80"/>
    <w:rsid w:val="008E72D5"/>
    <w:rsid w:val="008E7851"/>
    <w:rsid w:val="008F07EF"/>
    <w:rsid w:val="008F0A30"/>
    <w:rsid w:val="008F0C44"/>
    <w:rsid w:val="008F144A"/>
    <w:rsid w:val="008F1EE1"/>
    <w:rsid w:val="008F1F0C"/>
    <w:rsid w:val="008F2BA2"/>
    <w:rsid w:val="008F3315"/>
    <w:rsid w:val="008F3BF7"/>
    <w:rsid w:val="008F3D5F"/>
    <w:rsid w:val="008F4059"/>
    <w:rsid w:val="008F4BDB"/>
    <w:rsid w:val="008F4D75"/>
    <w:rsid w:val="008F50DD"/>
    <w:rsid w:val="008F5E03"/>
    <w:rsid w:val="008F5F3A"/>
    <w:rsid w:val="008F6991"/>
    <w:rsid w:val="008F6B1A"/>
    <w:rsid w:val="008F6E55"/>
    <w:rsid w:val="008F77C0"/>
    <w:rsid w:val="008F789F"/>
    <w:rsid w:val="008F7CD4"/>
    <w:rsid w:val="00900DA7"/>
    <w:rsid w:val="00900F4F"/>
    <w:rsid w:val="00902C9F"/>
    <w:rsid w:val="00902E79"/>
    <w:rsid w:val="00902EFF"/>
    <w:rsid w:val="0090360B"/>
    <w:rsid w:val="00903E2E"/>
    <w:rsid w:val="009044A9"/>
    <w:rsid w:val="0090470E"/>
    <w:rsid w:val="00904BF9"/>
    <w:rsid w:val="009054D9"/>
    <w:rsid w:val="0090727C"/>
    <w:rsid w:val="0090791A"/>
    <w:rsid w:val="009101EF"/>
    <w:rsid w:val="00912635"/>
    <w:rsid w:val="00912BFF"/>
    <w:rsid w:val="00913F3C"/>
    <w:rsid w:val="0091481C"/>
    <w:rsid w:val="00914B2E"/>
    <w:rsid w:val="00915238"/>
    <w:rsid w:val="0091542F"/>
    <w:rsid w:val="009156CD"/>
    <w:rsid w:val="00916543"/>
    <w:rsid w:val="00916563"/>
    <w:rsid w:val="00917242"/>
    <w:rsid w:val="009202F8"/>
    <w:rsid w:val="009209EF"/>
    <w:rsid w:val="00920FD7"/>
    <w:rsid w:val="009217E5"/>
    <w:rsid w:val="009228B9"/>
    <w:rsid w:val="00922AB9"/>
    <w:rsid w:val="00922BEE"/>
    <w:rsid w:val="0092302B"/>
    <w:rsid w:val="0092398A"/>
    <w:rsid w:val="00924341"/>
    <w:rsid w:val="00924491"/>
    <w:rsid w:val="00924662"/>
    <w:rsid w:val="00925191"/>
    <w:rsid w:val="00925313"/>
    <w:rsid w:val="00925432"/>
    <w:rsid w:val="00925F90"/>
    <w:rsid w:val="009261F6"/>
    <w:rsid w:val="0092697E"/>
    <w:rsid w:val="00927D10"/>
    <w:rsid w:val="00931395"/>
    <w:rsid w:val="00931632"/>
    <w:rsid w:val="0093290B"/>
    <w:rsid w:val="00935E4F"/>
    <w:rsid w:val="00935F8C"/>
    <w:rsid w:val="00936027"/>
    <w:rsid w:val="009360DA"/>
    <w:rsid w:val="0093630B"/>
    <w:rsid w:val="00936469"/>
    <w:rsid w:val="00936698"/>
    <w:rsid w:val="00936A91"/>
    <w:rsid w:val="00937F0C"/>
    <w:rsid w:val="00940A4C"/>
    <w:rsid w:val="00940AA9"/>
    <w:rsid w:val="0094102F"/>
    <w:rsid w:val="00941B6D"/>
    <w:rsid w:val="00941EF6"/>
    <w:rsid w:val="00942078"/>
    <w:rsid w:val="0094220C"/>
    <w:rsid w:val="00942708"/>
    <w:rsid w:val="00943397"/>
    <w:rsid w:val="009438FC"/>
    <w:rsid w:val="00943934"/>
    <w:rsid w:val="009466EB"/>
    <w:rsid w:val="00950571"/>
    <w:rsid w:val="00950698"/>
    <w:rsid w:val="00951067"/>
    <w:rsid w:val="00951D76"/>
    <w:rsid w:val="00951E8F"/>
    <w:rsid w:val="009528B9"/>
    <w:rsid w:val="0095346F"/>
    <w:rsid w:val="00953BE4"/>
    <w:rsid w:val="00954495"/>
    <w:rsid w:val="009548EC"/>
    <w:rsid w:val="009549CE"/>
    <w:rsid w:val="00954CA3"/>
    <w:rsid w:val="009554B5"/>
    <w:rsid w:val="00955815"/>
    <w:rsid w:val="0095615F"/>
    <w:rsid w:val="00960395"/>
    <w:rsid w:val="00960536"/>
    <w:rsid w:val="0096054E"/>
    <w:rsid w:val="009606A7"/>
    <w:rsid w:val="00961CB6"/>
    <w:rsid w:val="00964292"/>
    <w:rsid w:val="009650D6"/>
    <w:rsid w:val="009651B3"/>
    <w:rsid w:val="00965EA0"/>
    <w:rsid w:val="00965ED6"/>
    <w:rsid w:val="00966247"/>
    <w:rsid w:val="00966F91"/>
    <w:rsid w:val="009671D1"/>
    <w:rsid w:val="009671EE"/>
    <w:rsid w:val="00967F10"/>
    <w:rsid w:val="00970318"/>
    <w:rsid w:val="00970F7D"/>
    <w:rsid w:val="00971266"/>
    <w:rsid w:val="00971FAE"/>
    <w:rsid w:val="00972654"/>
    <w:rsid w:val="00973885"/>
    <w:rsid w:val="00974EE9"/>
    <w:rsid w:val="00975F32"/>
    <w:rsid w:val="009765BA"/>
    <w:rsid w:val="009772D3"/>
    <w:rsid w:val="00980B3E"/>
    <w:rsid w:val="00980C8C"/>
    <w:rsid w:val="009811AA"/>
    <w:rsid w:val="00981D12"/>
    <w:rsid w:val="00981FF5"/>
    <w:rsid w:val="009822AB"/>
    <w:rsid w:val="0098282E"/>
    <w:rsid w:val="0098301C"/>
    <w:rsid w:val="009831CC"/>
    <w:rsid w:val="009835D9"/>
    <w:rsid w:val="00984028"/>
    <w:rsid w:val="00985280"/>
    <w:rsid w:val="009853B0"/>
    <w:rsid w:val="00985CFE"/>
    <w:rsid w:val="00985FF5"/>
    <w:rsid w:val="0098659F"/>
    <w:rsid w:val="00986E38"/>
    <w:rsid w:val="009878B8"/>
    <w:rsid w:val="00987DEF"/>
    <w:rsid w:val="0099004D"/>
    <w:rsid w:val="009913E7"/>
    <w:rsid w:val="00991CD5"/>
    <w:rsid w:val="00991D00"/>
    <w:rsid w:val="00992357"/>
    <w:rsid w:val="009924C8"/>
    <w:rsid w:val="009927C2"/>
    <w:rsid w:val="00992A84"/>
    <w:rsid w:val="00993DE4"/>
    <w:rsid w:val="0099436C"/>
    <w:rsid w:val="009979D2"/>
    <w:rsid w:val="00997F39"/>
    <w:rsid w:val="009A18A4"/>
    <w:rsid w:val="009A20CB"/>
    <w:rsid w:val="009A2A08"/>
    <w:rsid w:val="009A30E9"/>
    <w:rsid w:val="009A482A"/>
    <w:rsid w:val="009A5504"/>
    <w:rsid w:val="009A567F"/>
    <w:rsid w:val="009A6116"/>
    <w:rsid w:val="009A6E4C"/>
    <w:rsid w:val="009A7078"/>
    <w:rsid w:val="009A7560"/>
    <w:rsid w:val="009A774F"/>
    <w:rsid w:val="009B25FF"/>
    <w:rsid w:val="009B351F"/>
    <w:rsid w:val="009B384B"/>
    <w:rsid w:val="009B3A84"/>
    <w:rsid w:val="009B3EE6"/>
    <w:rsid w:val="009B49F6"/>
    <w:rsid w:val="009B4B43"/>
    <w:rsid w:val="009B5054"/>
    <w:rsid w:val="009B541C"/>
    <w:rsid w:val="009B6205"/>
    <w:rsid w:val="009B68D4"/>
    <w:rsid w:val="009B6E22"/>
    <w:rsid w:val="009B72B8"/>
    <w:rsid w:val="009B7A7E"/>
    <w:rsid w:val="009B7A8E"/>
    <w:rsid w:val="009B7AC6"/>
    <w:rsid w:val="009B7EBB"/>
    <w:rsid w:val="009C095C"/>
    <w:rsid w:val="009C0E76"/>
    <w:rsid w:val="009C16EA"/>
    <w:rsid w:val="009C2589"/>
    <w:rsid w:val="009C2944"/>
    <w:rsid w:val="009C31A8"/>
    <w:rsid w:val="009C367A"/>
    <w:rsid w:val="009C3B0C"/>
    <w:rsid w:val="009C5197"/>
    <w:rsid w:val="009C6D5E"/>
    <w:rsid w:val="009C70ED"/>
    <w:rsid w:val="009C71FD"/>
    <w:rsid w:val="009C771F"/>
    <w:rsid w:val="009C7F17"/>
    <w:rsid w:val="009D1630"/>
    <w:rsid w:val="009D1A69"/>
    <w:rsid w:val="009D2399"/>
    <w:rsid w:val="009D26A0"/>
    <w:rsid w:val="009D2FFB"/>
    <w:rsid w:val="009D3B2B"/>
    <w:rsid w:val="009D4396"/>
    <w:rsid w:val="009D4622"/>
    <w:rsid w:val="009D482A"/>
    <w:rsid w:val="009D4E23"/>
    <w:rsid w:val="009D4FF9"/>
    <w:rsid w:val="009D51EA"/>
    <w:rsid w:val="009D5303"/>
    <w:rsid w:val="009D798D"/>
    <w:rsid w:val="009E0063"/>
    <w:rsid w:val="009E0090"/>
    <w:rsid w:val="009E0562"/>
    <w:rsid w:val="009E05FD"/>
    <w:rsid w:val="009E18FF"/>
    <w:rsid w:val="009E1BBD"/>
    <w:rsid w:val="009E1E46"/>
    <w:rsid w:val="009E2781"/>
    <w:rsid w:val="009E5354"/>
    <w:rsid w:val="009E6086"/>
    <w:rsid w:val="009E791E"/>
    <w:rsid w:val="009E7AC3"/>
    <w:rsid w:val="009E7C67"/>
    <w:rsid w:val="009F03F1"/>
    <w:rsid w:val="009F0774"/>
    <w:rsid w:val="009F0AAF"/>
    <w:rsid w:val="009F0BAF"/>
    <w:rsid w:val="009F157B"/>
    <w:rsid w:val="009F1B47"/>
    <w:rsid w:val="009F217E"/>
    <w:rsid w:val="009F21CA"/>
    <w:rsid w:val="009F2BCF"/>
    <w:rsid w:val="009F2ECC"/>
    <w:rsid w:val="009F309F"/>
    <w:rsid w:val="009F3420"/>
    <w:rsid w:val="009F4AF4"/>
    <w:rsid w:val="009F5471"/>
    <w:rsid w:val="009F6C85"/>
    <w:rsid w:val="009F6E44"/>
    <w:rsid w:val="009F7E03"/>
    <w:rsid w:val="00A02DDB"/>
    <w:rsid w:val="00A03026"/>
    <w:rsid w:val="00A0321A"/>
    <w:rsid w:val="00A032FD"/>
    <w:rsid w:val="00A05958"/>
    <w:rsid w:val="00A06797"/>
    <w:rsid w:val="00A06B1E"/>
    <w:rsid w:val="00A07ADE"/>
    <w:rsid w:val="00A10492"/>
    <w:rsid w:val="00A10613"/>
    <w:rsid w:val="00A10669"/>
    <w:rsid w:val="00A10B64"/>
    <w:rsid w:val="00A11527"/>
    <w:rsid w:val="00A12B4E"/>
    <w:rsid w:val="00A1310D"/>
    <w:rsid w:val="00A1498A"/>
    <w:rsid w:val="00A1507B"/>
    <w:rsid w:val="00A1532C"/>
    <w:rsid w:val="00A15378"/>
    <w:rsid w:val="00A15C36"/>
    <w:rsid w:val="00A16B30"/>
    <w:rsid w:val="00A2150A"/>
    <w:rsid w:val="00A21B86"/>
    <w:rsid w:val="00A22421"/>
    <w:rsid w:val="00A2270F"/>
    <w:rsid w:val="00A23319"/>
    <w:rsid w:val="00A233A7"/>
    <w:rsid w:val="00A234F0"/>
    <w:rsid w:val="00A23B32"/>
    <w:rsid w:val="00A24708"/>
    <w:rsid w:val="00A24E94"/>
    <w:rsid w:val="00A25E7C"/>
    <w:rsid w:val="00A25EC5"/>
    <w:rsid w:val="00A26067"/>
    <w:rsid w:val="00A264D4"/>
    <w:rsid w:val="00A27D91"/>
    <w:rsid w:val="00A30108"/>
    <w:rsid w:val="00A301A9"/>
    <w:rsid w:val="00A30F19"/>
    <w:rsid w:val="00A3125E"/>
    <w:rsid w:val="00A31D0E"/>
    <w:rsid w:val="00A325FE"/>
    <w:rsid w:val="00A32A10"/>
    <w:rsid w:val="00A3301D"/>
    <w:rsid w:val="00A331BF"/>
    <w:rsid w:val="00A344C0"/>
    <w:rsid w:val="00A34563"/>
    <w:rsid w:val="00A3497B"/>
    <w:rsid w:val="00A34D2A"/>
    <w:rsid w:val="00A362EF"/>
    <w:rsid w:val="00A36348"/>
    <w:rsid w:val="00A36611"/>
    <w:rsid w:val="00A366B9"/>
    <w:rsid w:val="00A3687D"/>
    <w:rsid w:val="00A3757D"/>
    <w:rsid w:val="00A37BAD"/>
    <w:rsid w:val="00A401F3"/>
    <w:rsid w:val="00A41EF1"/>
    <w:rsid w:val="00A420BB"/>
    <w:rsid w:val="00A420C1"/>
    <w:rsid w:val="00A42469"/>
    <w:rsid w:val="00A42926"/>
    <w:rsid w:val="00A44359"/>
    <w:rsid w:val="00A446DF"/>
    <w:rsid w:val="00A4581B"/>
    <w:rsid w:val="00A45B6B"/>
    <w:rsid w:val="00A46016"/>
    <w:rsid w:val="00A46888"/>
    <w:rsid w:val="00A473CE"/>
    <w:rsid w:val="00A512D1"/>
    <w:rsid w:val="00A51581"/>
    <w:rsid w:val="00A51E03"/>
    <w:rsid w:val="00A52438"/>
    <w:rsid w:val="00A52FC9"/>
    <w:rsid w:val="00A530A9"/>
    <w:rsid w:val="00A537C8"/>
    <w:rsid w:val="00A53BB5"/>
    <w:rsid w:val="00A53D84"/>
    <w:rsid w:val="00A5588E"/>
    <w:rsid w:val="00A55D9F"/>
    <w:rsid w:val="00A5699E"/>
    <w:rsid w:val="00A5782C"/>
    <w:rsid w:val="00A602B3"/>
    <w:rsid w:val="00A60826"/>
    <w:rsid w:val="00A61268"/>
    <w:rsid w:val="00A61661"/>
    <w:rsid w:val="00A61B4E"/>
    <w:rsid w:val="00A6215F"/>
    <w:rsid w:val="00A631E0"/>
    <w:rsid w:val="00A63334"/>
    <w:rsid w:val="00A641E5"/>
    <w:rsid w:val="00A6439B"/>
    <w:rsid w:val="00A65258"/>
    <w:rsid w:val="00A6578E"/>
    <w:rsid w:val="00A65C02"/>
    <w:rsid w:val="00A66C68"/>
    <w:rsid w:val="00A66FCF"/>
    <w:rsid w:val="00A67DEB"/>
    <w:rsid w:val="00A67E81"/>
    <w:rsid w:val="00A70240"/>
    <w:rsid w:val="00A71089"/>
    <w:rsid w:val="00A71BC2"/>
    <w:rsid w:val="00A72313"/>
    <w:rsid w:val="00A727DD"/>
    <w:rsid w:val="00A7293C"/>
    <w:rsid w:val="00A73BB1"/>
    <w:rsid w:val="00A741D3"/>
    <w:rsid w:val="00A746B0"/>
    <w:rsid w:val="00A74FDC"/>
    <w:rsid w:val="00A75430"/>
    <w:rsid w:val="00A75F4A"/>
    <w:rsid w:val="00A777E5"/>
    <w:rsid w:val="00A77B32"/>
    <w:rsid w:val="00A77FE8"/>
    <w:rsid w:val="00A81501"/>
    <w:rsid w:val="00A81EC4"/>
    <w:rsid w:val="00A827BE"/>
    <w:rsid w:val="00A8361C"/>
    <w:rsid w:val="00A83C22"/>
    <w:rsid w:val="00A83CCD"/>
    <w:rsid w:val="00A851E7"/>
    <w:rsid w:val="00A86304"/>
    <w:rsid w:val="00A868F7"/>
    <w:rsid w:val="00A86E7E"/>
    <w:rsid w:val="00A86EED"/>
    <w:rsid w:val="00A86F3C"/>
    <w:rsid w:val="00A87B2B"/>
    <w:rsid w:val="00A90018"/>
    <w:rsid w:val="00A908B1"/>
    <w:rsid w:val="00A910CE"/>
    <w:rsid w:val="00A9215B"/>
    <w:rsid w:val="00A92663"/>
    <w:rsid w:val="00A928CA"/>
    <w:rsid w:val="00A92A22"/>
    <w:rsid w:val="00A933EF"/>
    <w:rsid w:val="00A935EB"/>
    <w:rsid w:val="00A941F9"/>
    <w:rsid w:val="00A95656"/>
    <w:rsid w:val="00A97E95"/>
    <w:rsid w:val="00AA0E72"/>
    <w:rsid w:val="00AA20E9"/>
    <w:rsid w:val="00AA3A8A"/>
    <w:rsid w:val="00AA427B"/>
    <w:rsid w:val="00AA45AF"/>
    <w:rsid w:val="00AA512C"/>
    <w:rsid w:val="00AA555D"/>
    <w:rsid w:val="00AA566F"/>
    <w:rsid w:val="00AA56A3"/>
    <w:rsid w:val="00AA597A"/>
    <w:rsid w:val="00AA5F2B"/>
    <w:rsid w:val="00AA6756"/>
    <w:rsid w:val="00AA692D"/>
    <w:rsid w:val="00AA6CB7"/>
    <w:rsid w:val="00AA6CDB"/>
    <w:rsid w:val="00AA6EDF"/>
    <w:rsid w:val="00AA7CCC"/>
    <w:rsid w:val="00AB0A86"/>
    <w:rsid w:val="00AB16F4"/>
    <w:rsid w:val="00AB3856"/>
    <w:rsid w:val="00AB3E7F"/>
    <w:rsid w:val="00AB492F"/>
    <w:rsid w:val="00AB4FBC"/>
    <w:rsid w:val="00AB5091"/>
    <w:rsid w:val="00AB553E"/>
    <w:rsid w:val="00AB55B9"/>
    <w:rsid w:val="00AB5E38"/>
    <w:rsid w:val="00AB5E41"/>
    <w:rsid w:val="00AB6711"/>
    <w:rsid w:val="00AB7076"/>
    <w:rsid w:val="00AC011C"/>
    <w:rsid w:val="00AC0AA7"/>
    <w:rsid w:val="00AC0D78"/>
    <w:rsid w:val="00AC1079"/>
    <w:rsid w:val="00AC1401"/>
    <w:rsid w:val="00AC1C87"/>
    <w:rsid w:val="00AC2277"/>
    <w:rsid w:val="00AC2D7A"/>
    <w:rsid w:val="00AC3A2E"/>
    <w:rsid w:val="00AC42FB"/>
    <w:rsid w:val="00AC4C62"/>
    <w:rsid w:val="00AC4DF2"/>
    <w:rsid w:val="00AC6270"/>
    <w:rsid w:val="00AC6646"/>
    <w:rsid w:val="00AC7205"/>
    <w:rsid w:val="00AD01A9"/>
    <w:rsid w:val="00AD02C7"/>
    <w:rsid w:val="00AD06E9"/>
    <w:rsid w:val="00AD182A"/>
    <w:rsid w:val="00AD1884"/>
    <w:rsid w:val="00AD1908"/>
    <w:rsid w:val="00AD1CCC"/>
    <w:rsid w:val="00AD1F75"/>
    <w:rsid w:val="00AD2790"/>
    <w:rsid w:val="00AD2E62"/>
    <w:rsid w:val="00AD2F99"/>
    <w:rsid w:val="00AD750D"/>
    <w:rsid w:val="00AD7812"/>
    <w:rsid w:val="00AE0431"/>
    <w:rsid w:val="00AE06A3"/>
    <w:rsid w:val="00AE0AC3"/>
    <w:rsid w:val="00AE18CD"/>
    <w:rsid w:val="00AE199C"/>
    <w:rsid w:val="00AE23E8"/>
    <w:rsid w:val="00AE35E8"/>
    <w:rsid w:val="00AE3CAA"/>
    <w:rsid w:val="00AE4649"/>
    <w:rsid w:val="00AE4BDF"/>
    <w:rsid w:val="00AE4D26"/>
    <w:rsid w:val="00AE5953"/>
    <w:rsid w:val="00AE601F"/>
    <w:rsid w:val="00AE60D7"/>
    <w:rsid w:val="00AE6EEA"/>
    <w:rsid w:val="00AE700C"/>
    <w:rsid w:val="00AE7101"/>
    <w:rsid w:val="00AE79EF"/>
    <w:rsid w:val="00AE7DFB"/>
    <w:rsid w:val="00AF2791"/>
    <w:rsid w:val="00AF2F62"/>
    <w:rsid w:val="00AF3B34"/>
    <w:rsid w:val="00AF485D"/>
    <w:rsid w:val="00AF50CC"/>
    <w:rsid w:val="00AF5BB4"/>
    <w:rsid w:val="00AF6100"/>
    <w:rsid w:val="00AF6A9F"/>
    <w:rsid w:val="00AF6CD7"/>
    <w:rsid w:val="00AF6F3F"/>
    <w:rsid w:val="00AF738D"/>
    <w:rsid w:val="00AF7D9D"/>
    <w:rsid w:val="00B0011D"/>
    <w:rsid w:val="00B014DC"/>
    <w:rsid w:val="00B01ADD"/>
    <w:rsid w:val="00B0218C"/>
    <w:rsid w:val="00B028CC"/>
    <w:rsid w:val="00B03C75"/>
    <w:rsid w:val="00B03D02"/>
    <w:rsid w:val="00B0436E"/>
    <w:rsid w:val="00B04E51"/>
    <w:rsid w:val="00B04F2B"/>
    <w:rsid w:val="00B0509A"/>
    <w:rsid w:val="00B05631"/>
    <w:rsid w:val="00B05C7A"/>
    <w:rsid w:val="00B061C4"/>
    <w:rsid w:val="00B077FE"/>
    <w:rsid w:val="00B07990"/>
    <w:rsid w:val="00B10063"/>
    <w:rsid w:val="00B10395"/>
    <w:rsid w:val="00B10A41"/>
    <w:rsid w:val="00B11755"/>
    <w:rsid w:val="00B11E70"/>
    <w:rsid w:val="00B127B8"/>
    <w:rsid w:val="00B128AD"/>
    <w:rsid w:val="00B13019"/>
    <w:rsid w:val="00B13169"/>
    <w:rsid w:val="00B14DEE"/>
    <w:rsid w:val="00B14EDC"/>
    <w:rsid w:val="00B14F00"/>
    <w:rsid w:val="00B150A4"/>
    <w:rsid w:val="00B15CC6"/>
    <w:rsid w:val="00B15E5E"/>
    <w:rsid w:val="00B15EF0"/>
    <w:rsid w:val="00B172DC"/>
    <w:rsid w:val="00B20E7B"/>
    <w:rsid w:val="00B219D0"/>
    <w:rsid w:val="00B21E0E"/>
    <w:rsid w:val="00B22480"/>
    <w:rsid w:val="00B22FA3"/>
    <w:rsid w:val="00B23B86"/>
    <w:rsid w:val="00B23B9D"/>
    <w:rsid w:val="00B23E83"/>
    <w:rsid w:val="00B2402C"/>
    <w:rsid w:val="00B2410E"/>
    <w:rsid w:val="00B2504D"/>
    <w:rsid w:val="00B250C5"/>
    <w:rsid w:val="00B265E2"/>
    <w:rsid w:val="00B266BE"/>
    <w:rsid w:val="00B268E8"/>
    <w:rsid w:val="00B27E35"/>
    <w:rsid w:val="00B30164"/>
    <w:rsid w:val="00B3027D"/>
    <w:rsid w:val="00B306B0"/>
    <w:rsid w:val="00B3081A"/>
    <w:rsid w:val="00B30EBC"/>
    <w:rsid w:val="00B32784"/>
    <w:rsid w:val="00B3341C"/>
    <w:rsid w:val="00B33C30"/>
    <w:rsid w:val="00B34CEC"/>
    <w:rsid w:val="00B34E37"/>
    <w:rsid w:val="00B35C2D"/>
    <w:rsid w:val="00B35C84"/>
    <w:rsid w:val="00B35D89"/>
    <w:rsid w:val="00B37242"/>
    <w:rsid w:val="00B40A8D"/>
    <w:rsid w:val="00B40C12"/>
    <w:rsid w:val="00B4196B"/>
    <w:rsid w:val="00B4244E"/>
    <w:rsid w:val="00B4289E"/>
    <w:rsid w:val="00B4317F"/>
    <w:rsid w:val="00B4361D"/>
    <w:rsid w:val="00B4415A"/>
    <w:rsid w:val="00B441C9"/>
    <w:rsid w:val="00B4500C"/>
    <w:rsid w:val="00B45408"/>
    <w:rsid w:val="00B454B3"/>
    <w:rsid w:val="00B45565"/>
    <w:rsid w:val="00B465B7"/>
    <w:rsid w:val="00B467E7"/>
    <w:rsid w:val="00B46B5F"/>
    <w:rsid w:val="00B472C9"/>
    <w:rsid w:val="00B4795B"/>
    <w:rsid w:val="00B47C5E"/>
    <w:rsid w:val="00B51D56"/>
    <w:rsid w:val="00B5219A"/>
    <w:rsid w:val="00B53234"/>
    <w:rsid w:val="00B543E4"/>
    <w:rsid w:val="00B54845"/>
    <w:rsid w:val="00B55C4E"/>
    <w:rsid w:val="00B571D3"/>
    <w:rsid w:val="00B575DB"/>
    <w:rsid w:val="00B5791B"/>
    <w:rsid w:val="00B57FF4"/>
    <w:rsid w:val="00B607A1"/>
    <w:rsid w:val="00B6157D"/>
    <w:rsid w:val="00B615F7"/>
    <w:rsid w:val="00B621F2"/>
    <w:rsid w:val="00B62625"/>
    <w:rsid w:val="00B626C3"/>
    <w:rsid w:val="00B62C21"/>
    <w:rsid w:val="00B62C86"/>
    <w:rsid w:val="00B63411"/>
    <w:rsid w:val="00B63F10"/>
    <w:rsid w:val="00B63F3D"/>
    <w:rsid w:val="00B65928"/>
    <w:rsid w:val="00B65C4F"/>
    <w:rsid w:val="00B67831"/>
    <w:rsid w:val="00B67885"/>
    <w:rsid w:val="00B67B8A"/>
    <w:rsid w:val="00B711CC"/>
    <w:rsid w:val="00B711F9"/>
    <w:rsid w:val="00B71748"/>
    <w:rsid w:val="00B72A60"/>
    <w:rsid w:val="00B72CC0"/>
    <w:rsid w:val="00B72EA1"/>
    <w:rsid w:val="00B73715"/>
    <w:rsid w:val="00B74156"/>
    <w:rsid w:val="00B742E0"/>
    <w:rsid w:val="00B751C1"/>
    <w:rsid w:val="00B76543"/>
    <w:rsid w:val="00B765B9"/>
    <w:rsid w:val="00B77D41"/>
    <w:rsid w:val="00B80258"/>
    <w:rsid w:val="00B8099E"/>
    <w:rsid w:val="00B812F9"/>
    <w:rsid w:val="00B81727"/>
    <w:rsid w:val="00B8340C"/>
    <w:rsid w:val="00B83799"/>
    <w:rsid w:val="00B83B3E"/>
    <w:rsid w:val="00B860A7"/>
    <w:rsid w:val="00B867B8"/>
    <w:rsid w:val="00B90C21"/>
    <w:rsid w:val="00B90F62"/>
    <w:rsid w:val="00B9159D"/>
    <w:rsid w:val="00B92371"/>
    <w:rsid w:val="00B92AF0"/>
    <w:rsid w:val="00B92F00"/>
    <w:rsid w:val="00B9369F"/>
    <w:rsid w:val="00B93982"/>
    <w:rsid w:val="00B93E72"/>
    <w:rsid w:val="00B96E24"/>
    <w:rsid w:val="00B9762A"/>
    <w:rsid w:val="00B97796"/>
    <w:rsid w:val="00BA037D"/>
    <w:rsid w:val="00BA1A2B"/>
    <w:rsid w:val="00BA1A61"/>
    <w:rsid w:val="00BA2155"/>
    <w:rsid w:val="00BA2628"/>
    <w:rsid w:val="00BA32F1"/>
    <w:rsid w:val="00BA3629"/>
    <w:rsid w:val="00BA3B46"/>
    <w:rsid w:val="00BA3C5D"/>
    <w:rsid w:val="00BA3CE1"/>
    <w:rsid w:val="00BA506A"/>
    <w:rsid w:val="00BA50CD"/>
    <w:rsid w:val="00BA577B"/>
    <w:rsid w:val="00BA5780"/>
    <w:rsid w:val="00BA5CBD"/>
    <w:rsid w:val="00BA668E"/>
    <w:rsid w:val="00BA674C"/>
    <w:rsid w:val="00BA7A87"/>
    <w:rsid w:val="00BA7F51"/>
    <w:rsid w:val="00BB0636"/>
    <w:rsid w:val="00BB39AB"/>
    <w:rsid w:val="00BB445E"/>
    <w:rsid w:val="00BB453A"/>
    <w:rsid w:val="00BB538A"/>
    <w:rsid w:val="00BB5C25"/>
    <w:rsid w:val="00BB771B"/>
    <w:rsid w:val="00BB7F86"/>
    <w:rsid w:val="00BC0967"/>
    <w:rsid w:val="00BC1D33"/>
    <w:rsid w:val="00BC2142"/>
    <w:rsid w:val="00BC2D7B"/>
    <w:rsid w:val="00BC3228"/>
    <w:rsid w:val="00BC3B2D"/>
    <w:rsid w:val="00BC3DC3"/>
    <w:rsid w:val="00BC48E3"/>
    <w:rsid w:val="00BC5417"/>
    <w:rsid w:val="00BC5F38"/>
    <w:rsid w:val="00BC6EBE"/>
    <w:rsid w:val="00BD0B99"/>
    <w:rsid w:val="00BD1579"/>
    <w:rsid w:val="00BD179B"/>
    <w:rsid w:val="00BD2980"/>
    <w:rsid w:val="00BD38B6"/>
    <w:rsid w:val="00BD5D2D"/>
    <w:rsid w:val="00BD5F6E"/>
    <w:rsid w:val="00BD6083"/>
    <w:rsid w:val="00BD6CDB"/>
    <w:rsid w:val="00BD79EA"/>
    <w:rsid w:val="00BE006F"/>
    <w:rsid w:val="00BE0BEA"/>
    <w:rsid w:val="00BE3B91"/>
    <w:rsid w:val="00BE3DEF"/>
    <w:rsid w:val="00BE4803"/>
    <w:rsid w:val="00BE49A8"/>
    <w:rsid w:val="00BE4C44"/>
    <w:rsid w:val="00BE64DA"/>
    <w:rsid w:val="00BE6606"/>
    <w:rsid w:val="00BE674F"/>
    <w:rsid w:val="00BE68C2"/>
    <w:rsid w:val="00BE6BE9"/>
    <w:rsid w:val="00BE7096"/>
    <w:rsid w:val="00BF01A7"/>
    <w:rsid w:val="00BF1420"/>
    <w:rsid w:val="00BF2A91"/>
    <w:rsid w:val="00BF2D1B"/>
    <w:rsid w:val="00BF38E1"/>
    <w:rsid w:val="00BF3F44"/>
    <w:rsid w:val="00BF3FAB"/>
    <w:rsid w:val="00BF4474"/>
    <w:rsid w:val="00BF5484"/>
    <w:rsid w:val="00BF558A"/>
    <w:rsid w:val="00BF5FE1"/>
    <w:rsid w:val="00BF6987"/>
    <w:rsid w:val="00BF6BA0"/>
    <w:rsid w:val="00BF7DC1"/>
    <w:rsid w:val="00C00688"/>
    <w:rsid w:val="00C00E86"/>
    <w:rsid w:val="00C01720"/>
    <w:rsid w:val="00C0201C"/>
    <w:rsid w:val="00C029EE"/>
    <w:rsid w:val="00C03275"/>
    <w:rsid w:val="00C0349C"/>
    <w:rsid w:val="00C03A2D"/>
    <w:rsid w:val="00C03B12"/>
    <w:rsid w:val="00C04256"/>
    <w:rsid w:val="00C046E6"/>
    <w:rsid w:val="00C06755"/>
    <w:rsid w:val="00C067D4"/>
    <w:rsid w:val="00C07281"/>
    <w:rsid w:val="00C10078"/>
    <w:rsid w:val="00C11135"/>
    <w:rsid w:val="00C11198"/>
    <w:rsid w:val="00C12203"/>
    <w:rsid w:val="00C12AA1"/>
    <w:rsid w:val="00C12D27"/>
    <w:rsid w:val="00C13AE9"/>
    <w:rsid w:val="00C13B89"/>
    <w:rsid w:val="00C15424"/>
    <w:rsid w:val="00C16812"/>
    <w:rsid w:val="00C16814"/>
    <w:rsid w:val="00C1692C"/>
    <w:rsid w:val="00C16B06"/>
    <w:rsid w:val="00C17291"/>
    <w:rsid w:val="00C17E78"/>
    <w:rsid w:val="00C20697"/>
    <w:rsid w:val="00C20A80"/>
    <w:rsid w:val="00C21845"/>
    <w:rsid w:val="00C219BB"/>
    <w:rsid w:val="00C22A7F"/>
    <w:rsid w:val="00C22DE1"/>
    <w:rsid w:val="00C24D65"/>
    <w:rsid w:val="00C25468"/>
    <w:rsid w:val="00C25607"/>
    <w:rsid w:val="00C25B7F"/>
    <w:rsid w:val="00C27644"/>
    <w:rsid w:val="00C277C8"/>
    <w:rsid w:val="00C30F88"/>
    <w:rsid w:val="00C32B90"/>
    <w:rsid w:val="00C33AAE"/>
    <w:rsid w:val="00C33B6D"/>
    <w:rsid w:val="00C349EA"/>
    <w:rsid w:val="00C34D02"/>
    <w:rsid w:val="00C35052"/>
    <w:rsid w:val="00C3518B"/>
    <w:rsid w:val="00C353FB"/>
    <w:rsid w:val="00C36073"/>
    <w:rsid w:val="00C36408"/>
    <w:rsid w:val="00C36BA3"/>
    <w:rsid w:val="00C3797C"/>
    <w:rsid w:val="00C37C9D"/>
    <w:rsid w:val="00C40243"/>
    <w:rsid w:val="00C4031A"/>
    <w:rsid w:val="00C403BE"/>
    <w:rsid w:val="00C403ED"/>
    <w:rsid w:val="00C404DF"/>
    <w:rsid w:val="00C405B0"/>
    <w:rsid w:val="00C41967"/>
    <w:rsid w:val="00C41A72"/>
    <w:rsid w:val="00C41C9F"/>
    <w:rsid w:val="00C438C5"/>
    <w:rsid w:val="00C4410C"/>
    <w:rsid w:val="00C44469"/>
    <w:rsid w:val="00C44EC8"/>
    <w:rsid w:val="00C4548D"/>
    <w:rsid w:val="00C45ADC"/>
    <w:rsid w:val="00C46702"/>
    <w:rsid w:val="00C46A76"/>
    <w:rsid w:val="00C46BE3"/>
    <w:rsid w:val="00C46EFB"/>
    <w:rsid w:val="00C472AE"/>
    <w:rsid w:val="00C47AE1"/>
    <w:rsid w:val="00C50D64"/>
    <w:rsid w:val="00C5152C"/>
    <w:rsid w:val="00C52B1D"/>
    <w:rsid w:val="00C52FF2"/>
    <w:rsid w:val="00C53571"/>
    <w:rsid w:val="00C53B8E"/>
    <w:rsid w:val="00C53C36"/>
    <w:rsid w:val="00C53FF0"/>
    <w:rsid w:val="00C54060"/>
    <w:rsid w:val="00C54854"/>
    <w:rsid w:val="00C54BC8"/>
    <w:rsid w:val="00C54D2F"/>
    <w:rsid w:val="00C55C89"/>
    <w:rsid w:val="00C566C5"/>
    <w:rsid w:val="00C5698B"/>
    <w:rsid w:val="00C56E32"/>
    <w:rsid w:val="00C5748E"/>
    <w:rsid w:val="00C57DD4"/>
    <w:rsid w:val="00C57F3B"/>
    <w:rsid w:val="00C601BA"/>
    <w:rsid w:val="00C60256"/>
    <w:rsid w:val="00C60931"/>
    <w:rsid w:val="00C621C9"/>
    <w:rsid w:val="00C62843"/>
    <w:rsid w:val="00C62DC3"/>
    <w:rsid w:val="00C631CD"/>
    <w:rsid w:val="00C63D4C"/>
    <w:rsid w:val="00C63D66"/>
    <w:rsid w:val="00C64246"/>
    <w:rsid w:val="00C650C6"/>
    <w:rsid w:val="00C65464"/>
    <w:rsid w:val="00C656EE"/>
    <w:rsid w:val="00C65E9D"/>
    <w:rsid w:val="00C67ABD"/>
    <w:rsid w:val="00C71E4D"/>
    <w:rsid w:val="00C72D27"/>
    <w:rsid w:val="00C7469E"/>
    <w:rsid w:val="00C74DFD"/>
    <w:rsid w:val="00C7552C"/>
    <w:rsid w:val="00C758A2"/>
    <w:rsid w:val="00C76C12"/>
    <w:rsid w:val="00C76FDD"/>
    <w:rsid w:val="00C77868"/>
    <w:rsid w:val="00C80633"/>
    <w:rsid w:val="00C82D33"/>
    <w:rsid w:val="00C82E48"/>
    <w:rsid w:val="00C83859"/>
    <w:rsid w:val="00C84591"/>
    <w:rsid w:val="00C8476C"/>
    <w:rsid w:val="00C85B9A"/>
    <w:rsid w:val="00C85BDC"/>
    <w:rsid w:val="00C85C60"/>
    <w:rsid w:val="00C85D79"/>
    <w:rsid w:val="00C85F16"/>
    <w:rsid w:val="00C86F39"/>
    <w:rsid w:val="00C86FD3"/>
    <w:rsid w:val="00C870CB"/>
    <w:rsid w:val="00C872B4"/>
    <w:rsid w:val="00C9166D"/>
    <w:rsid w:val="00C91A11"/>
    <w:rsid w:val="00C93241"/>
    <w:rsid w:val="00C94193"/>
    <w:rsid w:val="00C9435E"/>
    <w:rsid w:val="00C94682"/>
    <w:rsid w:val="00C94923"/>
    <w:rsid w:val="00C94D44"/>
    <w:rsid w:val="00C9526A"/>
    <w:rsid w:val="00C9532A"/>
    <w:rsid w:val="00C967E6"/>
    <w:rsid w:val="00C96847"/>
    <w:rsid w:val="00C9793E"/>
    <w:rsid w:val="00CA199B"/>
    <w:rsid w:val="00CA1A45"/>
    <w:rsid w:val="00CA1E5B"/>
    <w:rsid w:val="00CA1F44"/>
    <w:rsid w:val="00CA4243"/>
    <w:rsid w:val="00CA4554"/>
    <w:rsid w:val="00CA4D5B"/>
    <w:rsid w:val="00CA5D97"/>
    <w:rsid w:val="00CA611F"/>
    <w:rsid w:val="00CA6429"/>
    <w:rsid w:val="00CA6489"/>
    <w:rsid w:val="00CA6A24"/>
    <w:rsid w:val="00CA6DF8"/>
    <w:rsid w:val="00CA6F25"/>
    <w:rsid w:val="00CA75A9"/>
    <w:rsid w:val="00CB0BEE"/>
    <w:rsid w:val="00CB0E55"/>
    <w:rsid w:val="00CB1214"/>
    <w:rsid w:val="00CB1245"/>
    <w:rsid w:val="00CB1641"/>
    <w:rsid w:val="00CB20BD"/>
    <w:rsid w:val="00CB22B9"/>
    <w:rsid w:val="00CB2D1F"/>
    <w:rsid w:val="00CB495A"/>
    <w:rsid w:val="00CB5455"/>
    <w:rsid w:val="00CB57DA"/>
    <w:rsid w:val="00CB61A0"/>
    <w:rsid w:val="00CB6DC5"/>
    <w:rsid w:val="00CB6F58"/>
    <w:rsid w:val="00CB7505"/>
    <w:rsid w:val="00CC20BE"/>
    <w:rsid w:val="00CC29D4"/>
    <w:rsid w:val="00CC30A9"/>
    <w:rsid w:val="00CC59B4"/>
    <w:rsid w:val="00CC624E"/>
    <w:rsid w:val="00CC66C0"/>
    <w:rsid w:val="00CC68CD"/>
    <w:rsid w:val="00CC76EE"/>
    <w:rsid w:val="00CC799B"/>
    <w:rsid w:val="00CD0E7E"/>
    <w:rsid w:val="00CD10BA"/>
    <w:rsid w:val="00CD2296"/>
    <w:rsid w:val="00CD2357"/>
    <w:rsid w:val="00CD2429"/>
    <w:rsid w:val="00CD28A4"/>
    <w:rsid w:val="00CD2ABE"/>
    <w:rsid w:val="00CD2D7C"/>
    <w:rsid w:val="00CD2E41"/>
    <w:rsid w:val="00CD2E8E"/>
    <w:rsid w:val="00CD45BF"/>
    <w:rsid w:val="00CD4C51"/>
    <w:rsid w:val="00CD4F49"/>
    <w:rsid w:val="00CD57D9"/>
    <w:rsid w:val="00CD5F34"/>
    <w:rsid w:val="00CD5F38"/>
    <w:rsid w:val="00CD5FFE"/>
    <w:rsid w:val="00CD633C"/>
    <w:rsid w:val="00CD64D2"/>
    <w:rsid w:val="00CD6690"/>
    <w:rsid w:val="00CD6AF1"/>
    <w:rsid w:val="00CD6C0F"/>
    <w:rsid w:val="00CD6D2B"/>
    <w:rsid w:val="00CE0128"/>
    <w:rsid w:val="00CE19B3"/>
    <w:rsid w:val="00CE1CE5"/>
    <w:rsid w:val="00CE1FA5"/>
    <w:rsid w:val="00CE335C"/>
    <w:rsid w:val="00CE3943"/>
    <w:rsid w:val="00CE3E56"/>
    <w:rsid w:val="00CE4747"/>
    <w:rsid w:val="00CE4C66"/>
    <w:rsid w:val="00CE55AF"/>
    <w:rsid w:val="00CE5738"/>
    <w:rsid w:val="00CE5969"/>
    <w:rsid w:val="00CE5B0D"/>
    <w:rsid w:val="00CE7353"/>
    <w:rsid w:val="00CF0B22"/>
    <w:rsid w:val="00CF16F1"/>
    <w:rsid w:val="00CF212A"/>
    <w:rsid w:val="00CF2A8B"/>
    <w:rsid w:val="00CF33AD"/>
    <w:rsid w:val="00CF4C6A"/>
    <w:rsid w:val="00CF657C"/>
    <w:rsid w:val="00CF6DEB"/>
    <w:rsid w:val="00CF73F7"/>
    <w:rsid w:val="00CF7636"/>
    <w:rsid w:val="00CF7C0D"/>
    <w:rsid w:val="00D007A8"/>
    <w:rsid w:val="00D0166D"/>
    <w:rsid w:val="00D0343D"/>
    <w:rsid w:val="00D04259"/>
    <w:rsid w:val="00D04397"/>
    <w:rsid w:val="00D04A30"/>
    <w:rsid w:val="00D0507B"/>
    <w:rsid w:val="00D055E7"/>
    <w:rsid w:val="00D06022"/>
    <w:rsid w:val="00D0658D"/>
    <w:rsid w:val="00D06DAD"/>
    <w:rsid w:val="00D07586"/>
    <w:rsid w:val="00D079C3"/>
    <w:rsid w:val="00D10A18"/>
    <w:rsid w:val="00D12200"/>
    <w:rsid w:val="00D12E27"/>
    <w:rsid w:val="00D13326"/>
    <w:rsid w:val="00D141EA"/>
    <w:rsid w:val="00D149A6"/>
    <w:rsid w:val="00D155A3"/>
    <w:rsid w:val="00D168B6"/>
    <w:rsid w:val="00D16C8A"/>
    <w:rsid w:val="00D179E9"/>
    <w:rsid w:val="00D17BBC"/>
    <w:rsid w:val="00D17EAD"/>
    <w:rsid w:val="00D20ACE"/>
    <w:rsid w:val="00D2212D"/>
    <w:rsid w:val="00D223F6"/>
    <w:rsid w:val="00D225B8"/>
    <w:rsid w:val="00D22DF0"/>
    <w:rsid w:val="00D23E89"/>
    <w:rsid w:val="00D2565A"/>
    <w:rsid w:val="00D2605E"/>
    <w:rsid w:val="00D26160"/>
    <w:rsid w:val="00D266CA"/>
    <w:rsid w:val="00D26B2C"/>
    <w:rsid w:val="00D30BC4"/>
    <w:rsid w:val="00D30E7F"/>
    <w:rsid w:val="00D3239D"/>
    <w:rsid w:val="00D32C52"/>
    <w:rsid w:val="00D3331A"/>
    <w:rsid w:val="00D339B1"/>
    <w:rsid w:val="00D34813"/>
    <w:rsid w:val="00D34840"/>
    <w:rsid w:val="00D34ABC"/>
    <w:rsid w:val="00D35944"/>
    <w:rsid w:val="00D361C7"/>
    <w:rsid w:val="00D36C5C"/>
    <w:rsid w:val="00D370A4"/>
    <w:rsid w:val="00D37184"/>
    <w:rsid w:val="00D3756C"/>
    <w:rsid w:val="00D37BC9"/>
    <w:rsid w:val="00D401DA"/>
    <w:rsid w:val="00D40481"/>
    <w:rsid w:val="00D40C92"/>
    <w:rsid w:val="00D412DF"/>
    <w:rsid w:val="00D41465"/>
    <w:rsid w:val="00D41944"/>
    <w:rsid w:val="00D419B6"/>
    <w:rsid w:val="00D43534"/>
    <w:rsid w:val="00D440BD"/>
    <w:rsid w:val="00D446E5"/>
    <w:rsid w:val="00D450AF"/>
    <w:rsid w:val="00D452AB"/>
    <w:rsid w:val="00D5077E"/>
    <w:rsid w:val="00D510B0"/>
    <w:rsid w:val="00D517EE"/>
    <w:rsid w:val="00D51A3C"/>
    <w:rsid w:val="00D53989"/>
    <w:rsid w:val="00D53D28"/>
    <w:rsid w:val="00D544CC"/>
    <w:rsid w:val="00D54B3D"/>
    <w:rsid w:val="00D55663"/>
    <w:rsid w:val="00D56B82"/>
    <w:rsid w:val="00D56CC7"/>
    <w:rsid w:val="00D57CD5"/>
    <w:rsid w:val="00D6025B"/>
    <w:rsid w:val="00D604B0"/>
    <w:rsid w:val="00D60FEA"/>
    <w:rsid w:val="00D61EE7"/>
    <w:rsid w:val="00D6294E"/>
    <w:rsid w:val="00D62AEF"/>
    <w:rsid w:val="00D62FE3"/>
    <w:rsid w:val="00D63514"/>
    <w:rsid w:val="00D63927"/>
    <w:rsid w:val="00D644CC"/>
    <w:rsid w:val="00D64E08"/>
    <w:rsid w:val="00D6507D"/>
    <w:rsid w:val="00D6520D"/>
    <w:rsid w:val="00D65B76"/>
    <w:rsid w:val="00D65EC4"/>
    <w:rsid w:val="00D66901"/>
    <w:rsid w:val="00D66C9C"/>
    <w:rsid w:val="00D67101"/>
    <w:rsid w:val="00D67551"/>
    <w:rsid w:val="00D70730"/>
    <w:rsid w:val="00D71FCE"/>
    <w:rsid w:val="00D726AF"/>
    <w:rsid w:val="00D72C51"/>
    <w:rsid w:val="00D73008"/>
    <w:rsid w:val="00D73EE2"/>
    <w:rsid w:val="00D748A1"/>
    <w:rsid w:val="00D751E5"/>
    <w:rsid w:val="00D75C19"/>
    <w:rsid w:val="00D763CD"/>
    <w:rsid w:val="00D76E54"/>
    <w:rsid w:val="00D7731A"/>
    <w:rsid w:val="00D77F45"/>
    <w:rsid w:val="00D807E4"/>
    <w:rsid w:val="00D80D5F"/>
    <w:rsid w:val="00D81A67"/>
    <w:rsid w:val="00D81C97"/>
    <w:rsid w:val="00D821B2"/>
    <w:rsid w:val="00D82EAD"/>
    <w:rsid w:val="00D83DEB"/>
    <w:rsid w:val="00D843DD"/>
    <w:rsid w:val="00D84936"/>
    <w:rsid w:val="00D854A9"/>
    <w:rsid w:val="00D856E8"/>
    <w:rsid w:val="00D8585D"/>
    <w:rsid w:val="00D85F30"/>
    <w:rsid w:val="00D86AA7"/>
    <w:rsid w:val="00D90CF1"/>
    <w:rsid w:val="00D90FC7"/>
    <w:rsid w:val="00D91913"/>
    <w:rsid w:val="00D92239"/>
    <w:rsid w:val="00D92D67"/>
    <w:rsid w:val="00D938F8"/>
    <w:rsid w:val="00D94227"/>
    <w:rsid w:val="00D94325"/>
    <w:rsid w:val="00D9456E"/>
    <w:rsid w:val="00D94D9A"/>
    <w:rsid w:val="00D95317"/>
    <w:rsid w:val="00D95712"/>
    <w:rsid w:val="00D9651B"/>
    <w:rsid w:val="00D96652"/>
    <w:rsid w:val="00D97138"/>
    <w:rsid w:val="00D97A43"/>
    <w:rsid w:val="00DA022F"/>
    <w:rsid w:val="00DA2EF8"/>
    <w:rsid w:val="00DA4A45"/>
    <w:rsid w:val="00DA4F69"/>
    <w:rsid w:val="00DA5166"/>
    <w:rsid w:val="00DA51F8"/>
    <w:rsid w:val="00DA521B"/>
    <w:rsid w:val="00DA57BD"/>
    <w:rsid w:val="00DA609F"/>
    <w:rsid w:val="00DA644F"/>
    <w:rsid w:val="00DA6E03"/>
    <w:rsid w:val="00DA7730"/>
    <w:rsid w:val="00DB120F"/>
    <w:rsid w:val="00DB1FE3"/>
    <w:rsid w:val="00DB21C0"/>
    <w:rsid w:val="00DB2DCD"/>
    <w:rsid w:val="00DB2E5E"/>
    <w:rsid w:val="00DB3058"/>
    <w:rsid w:val="00DB344B"/>
    <w:rsid w:val="00DB4F94"/>
    <w:rsid w:val="00DB6064"/>
    <w:rsid w:val="00DB6423"/>
    <w:rsid w:val="00DB660E"/>
    <w:rsid w:val="00DB7852"/>
    <w:rsid w:val="00DB7880"/>
    <w:rsid w:val="00DB7CF2"/>
    <w:rsid w:val="00DC006C"/>
    <w:rsid w:val="00DC0A43"/>
    <w:rsid w:val="00DC0B57"/>
    <w:rsid w:val="00DC129B"/>
    <w:rsid w:val="00DC20FD"/>
    <w:rsid w:val="00DC28E1"/>
    <w:rsid w:val="00DC2B98"/>
    <w:rsid w:val="00DC2ED5"/>
    <w:rsid w:val="00DC3150"/>
    <w:rsid w:val="00DC3533"/>
    <w:rsid w:val="00DC36B4"/>
    <w:rsid w:val="00DC39F3"/>
    <w:rsid w:val="00DC443A"/>
    <w:rsid w:val="00DC4A25"/>
    <w:rsid w:val="00DC5216"/>
    <w:rsid w:val="00DC567C"/>
    <w:rsid w:val="00DC5A12"/>
    <w:rsid w:val="00DC5E60"/>
    <w:rsid w:val="00DC6B1C"/>
    <w:rsid w:val="00DC7411"/>
    <w:rsid w:val="00DC7467"/>
    <w:rsid w:val="00DC75C2"/>
    <w:rsid w:val="00DC783E"/>
    <w:rsid w:val="00DC7AB9"/>
    <w:rsid w:val="00DC7C9F"/>
    <w:rsid w:val="00DD0B63"/>
    <w:rsid w:val="00DD1B01"/>
    <w:rsid w:val="00DD1F8E"/>
    <w:rsid w:val="00DD2844"/>
    <w:rsid w:val="00DD2F34"/>
    <w:rsid w:val="00DD3AF8"/>
    <w:rsid w:val="00DD3C48"/>
    <w:rsid w:val="00DD3F33"/>
    <w:rsid w:val="00DD41EF"/>
    <w:rsid w:val="00DD553B"/>
    <w:rsid w:val="00DD57EA"/>
    <w:rsid w:val="00DD643D"/>
    <w:rsid w:val="00DD651B"/>
    <w:rsid w:val="00DD6947"/>
    <w:rsid w:val="00DD6B6B"/>
    <w:rsid w:val="00DD6ED4"/>
    <w:rsid w:val="00DD70FD"/>
    <w:rsid w:val="00DE0599"/>
    <w:rsid w:val="00DE12A2"/>
    <w:rsid w:val="00DE2335"/>
    <w:rsid w:val="00DE33B3"/>
    <w:rsid w:val="00DE3912"/>
    <w:rsid w:val="00DE3B65"/>
    <w:rsid w:val="00DE411A"/>
    <w:rsid w:val="00DE42E5"/>
    <w:rsid w:val="00DE44F0"/>
    <w:rsid w:val="00DE677B"/>
    <w:rsid w:val="00DE76B7"/>
    <w:rsid w:val="00DE7F57"/>
    <w:rsid w:val="00DF114B"/>
    <w:rsid w:val="00DF14F9"/>
    <w:rsid w:val="00DF18E2"/>
    <w:rsid w:val="00DF39D9"/>
    <w:rsid w:val="00DF4941"/>
    <w:rsid w:val="00DF49B4"/>
    <w:rsid w:val="00DF54EA"/>
    <w:rsid w:val="00DF63D9"/>
    <w:rsid w:val="00DF71D7"/>
    <w:rsid w:val="00DF7407"/>
    <w:rsid w:val="00E01669"/>
    <w:rsid w:val="00E02235"/>
    <w:rsid w:val="00E0229E"/>
    <w:rsid w:val="00E02B46"/>
    <w:rsid w:val="00E02C90"/>
    <w:rsid w:val="00E032D6"/>
    <w:rsid w:val="00E03334"/>
    <w:rsid w:val="00E034BE"/>
    <w:rsid w:val="00E037F4"/>
    <w:rsid w:val="00E044F8"/>
    <w:rsid w:val="00E047F1"/>
    <w:rsid w:val="00E04EC7"/>
    <w:rsid w:val="00E05668"/>
    <w:rsid w:val="00E05806"/>
    <w:rsid w:val="00E05DF5"/>
    <w:rsid w:val="00E061BC"/>
    <w:rsid w:val="00E0644F"/>
    <w:rsid w:val="00E07446"/>
    <w:rsid w:val="00E07D51"/>
    <w:rsid w:val="00E07E97"/>
    <w:rsid w:val="00E07EB1"/>
    <w:rsid w:val="00E100FA"/>
    <w:rsid w:val="00E108D1"/>
    <w:rsid w:val="00E10B5D"/>
    <w:rsid w:val="00E110D4"/>
    <w:rsid w:val="00E11C01"/>
    <w:rsid w:val="00E124C4"/>
    <w:rsid w:val="00E149AA"/>
    <w:rsid w:val="00E14F46"/>
    <w:rsid w:val="00E15A12"/>
    <w:rsid w:val="00E160C8"/>
    <w:rsid w:val="00E16B2A"/>
    <w:rsid w:val="00E17C7C"/>
    <w:rsid w:val="00E17FAF"/>
    <w:rsid w:val="00E202C4"/>
    <w:rsid w:val="00E21A89"/>
    <w:rsid w:val="00E22128"/>
    <w:rsid w:val="00E2246C"/>
    <w:rsid w:val="00E23222"/>
    <w:rsid w:val="00E239B1"/>
    <w:rsid w:val="00E23A89"/>
    <w:rsid w:val="00E24633"/>
    <w:rsid w:val="00E2517D"/>
    <w:rsid w:val="00E269FB"/>
    <w:rsid w:val="00E2710A"/>
    <w:rsid w:val="00E272C2"/>
    <w:rsid w:val="00E276C5"/>
    <w:rsid w:val="00E300D5"/>
    <w:rsid w:val="00E306AB"/>
    <w:rsid w:val="00E31D89"/>
    <w:rsid w:val="00E32BAF"/>
    <w:rsid w:val="00E33478"/>
    <w:rsid w:val="00E33AAC"/>
    <w:rsid w:val="00E33E9A"/>
    <w:rsid w:val="00E34079"/>
    <w:rsid w:val="00E349EC"/>
    <w:rsid w:val="00E352D1"/>
    <w:rsid w:val="00E35382"/>
    <w:rsid w:val="00E35578"/>
    <w:rsid w:val="00E35C04"/>
    <w:rsid w:val="00E365F5"/>
    <w:rsid w:val="00E40DC6"/>
    <w:rsid w:val="00E4223E"/>
    <w:rsid w:val="00E42540"/>
    <w:rsid w:val="00E42A8B"/>
    <w:rsid w:val="00E43055"/>
    <w:rsid w:val="00E44516"/>
    <w:rsid w:val="00E446F1"/>
    <w:rsid w:val="00E44959"/>
    <w:rsid w:val="00E45093"/>
    <w:rsid w:val="00E4544C"/>
    <w:rsid w:val="00E4759C"/>
    <w:rsid w:val="00E47FB6"/>
    <w:rsid w:val="00E50716"/>
    <w:rsid w:val="00E5079B"/>
    <w:rsid w:val="00E50AF8"/>
    <w:rsid w:val="00E51E50"/>
    <w:rsid w:val="00E51FA7"/>
    <w:rsid w:val="00E5255B"/>
    <w:rsid w:val="00E5284A"/>
    <w:rsid w:val="00E5285D"/>
    <w:rsid w:val="00E52CE1"/>
    <w:rsid w:val="00E53B09"/>
    <w:rsid w:val="00E541E2"/>
    <w:rsid w:val="00E54B02"/>
    <w:rsid w:val="00E554F1"/>
    <w:rsid w:val="00E566B1"/>
    <w:rsid w:val="00E567FF"/>
    <w:rsid w:val="00E56A93"/>
    <w:rsid w:val="00E56D60"/>
    <w:rsid w:val="00E5701C"/>
    <w:rsid w:val="00E570A6"/>
    <w:rsid w:val="00E5716A"/>
    <w:rsid w:val="00E576DB"/>
    <w:rsid w:val="00E57E5E"/>
    <w:rsid w:val="00E60645"/>
    <w:rsid w:val="00E60A9F"/>
    <w:rsid w:val="00E6122E"/>
    <w:rsid w:val="00E6177E"/>
    <w:rsid w:val="00E61E90"/>
    <w:rsid w:val="00E62BB2"/>
    <w:rsid w:val="00E63A9E"/>
    <w:rsid w:val="00E64316"/>
    <w:rsid w:val="00E64F38"/>
    <w:rsid w:val="00E65552"/>
    <w:rsid w:val="00E661D4"/>
    <w:rsid w:val="00E671C5"/>
    <w:rsid w:val="00E671CE"/>
    <w:rsid w:val="00E67512"/>
    <w:rsid w:val="00E675B8"/>
    <w:rsid w:val="00E676B1"/>
    <w:rsid w:val="00E70453"/>
    <w:rsid w:val="00E709BA"/>
    <w:rsid w:val="00E70BF4"/>
    <w:rsid w:val="00E73866"/>
    <w:rsid w:val="00E74C8A"/>
    <w:rsid w:val="00E75765"/>
    <w:rsid w:val="00E75F67"/>
    <w:rsid w:val="00E76245"/>
    <w:rsid w:val="00E7627F"/>
    <w:rsid w:val="00E771EF"/>
    <w:rsid w:val="00E7724F"/>
    <w:rsid w:val="00E77EBB"/>
    <w:rsid w:val="00E77FAC"/>
    <w:rsid w:val="00E80A3B"/>
    <w:rsid w:val="00E8158F"/>
    <w:rsid w:val="00E818C1"/>
    <w:rsid w:val="00E81926"/>
    <w:rsid w:val="00E81F5C"/>
    <w:rsid w:val="00E8290A"/>
    <w:rsid w:val="00E82CBE"/>
    <w:rsid w:val="00E83034"/>
    <w:rsid w:val="00E83236"/>
    <w:rsid w:val="00E83E48"/>
    <w:rsid w:val="00E83E88"/>
    <w:rsid w:val="00E8414B"/>
    <w:rsid w:val="00E84176"/>
    <w:rsid w:val="00E8462E"/>
    <w:rsid w:val="00E847DB"/>
    <w:rsid w:val="00E84D5F"/>
    <w:rsid w:val="00E8546F"/>
    <w:rsid w:val="00E85510"/>
    <w:rsid w:val="00E86D85"/>
    <w:rsid w:val="00E87EA9"/>
    <w:rsid w:val="00E90092"/>
    <w:rsid w:val="00E90918"/>
    <w:rsid w:val="00E90B7C"/>
    <w:rsid w:val="00E90EC8"/>
    <w:rsid w:val="00E92C87"/>
    <w:rsid w:val="00E93598"/>
    <w:rsid w:val="00E94FD0"/>
    <w:rsid w:val="00E96795"/>
    <w:rsid w:val="00E974D6"/>
    <w:rsid w:val="00E97AB1"/>
    <w:rsid w:val="00E97E4A"/>
    <w:rsid w:val="00EA0407"/>
    <w:rsid w:val="00EA0A0A"/>
    <w:rsid w:val="00EA1345"/>
    <w:rsid w:val="00EA169E"/>
    <w:rsid w:val="00EA28C8"/>
    <w:rsid w:val="00EA2FE9"/>
    <w:rsid w:val="00EA385E"/>
    <w:rsid w:val="00EA3C23"/>
    <w:rsid w:val="00EA3F7C"/>
    <w:rsid w:val="00EA46DE"/>
    <w:rsid w:val="00EA4A56"/>
    <w:rsid w:val="00EA5365"/>
    <w:rsid w:val="00EA5AA4"/>
    <w:rsid w:val="00EA5FA3"/>
    <w:rsid w:val="00EB0BAE"/>
    <w:rsid w:val="00EB1BA6"/>
    <w:rsid w:val="00EB25C0"/>
    <w:rsid w:val="00EB2E62"/>
    <w:rsid w:val="00EB3799"/>
    <w:rsid w:val="00EB3BAA"/>
    <w:rsid w:val="00EB3D7F"/>
    <w:rsid w:val="00EB45E6"/>
    <w:rsid w:val="00EB4B3B"/>
    <w:rsid w:val="00EB54BF"/>
    <w:rsid w:val="00EB7310"/>
    <w:rsid w:val="00EB7CA3"/>
    <w:rsid w:val="00EC0385"/>
    <w:rsid w:val="00EC20D5"/>
    <w:rsid w:val="00EC2A39"/>
    <w:rsid w:val="00EC44D6"/>
    <w:rsid w:val="00EC4AF8"/>
    <w:rsid w:val="00EC5CE4"/>
    <w:rsid w:val="00EC6219"/>
    <w:rsid w:val="00EC643C"/>
    <w:rsid w:val="00EC6819"/>
    <w:rsid w:val="00ED142B"/>
    <w:rsid w:val="00ED177A"/>
    <w:rsid w:val="00ED1FB2"/>
    <w:rsid w:val="00ED2463"/>
    <w:rsid w:val="00ED27BA"/>
    <w:rsid w:val="00ED38AD"/>
    <w:rsid w:val="00ED3B19"/>
    <w:rsid w:val="00ED3D90"/>
    <w:rsid w:val="00ED415F"/>
    <w:rsid w:val="00ED4D2C"/>
    <w:rsid w:val="00ED4EE7"/>
    <w:rsid w:val="00ED52E3"/>
    <w:rsid w:val="00ED5307"/>
    <w:rsid w:val="00ED533C"/>
    <w:rsid w:val="00ED53A9"/>
    <w:rsid w:val="00ED61B8"/>
    <w:rsid w:val="00ED66AA"/>
    <w:rsid w:val="00ED6D9D"/>
    <w:rsid w:val="00ED6DFC"/>
    <w:rsid w:val="00ED6F93"/>
    <w:rsid w:val="00EE08BB"/>
    <w:rsid w:val="00EE110C"/>
    <w:rsid w:val="00EE1733"/>
    <w:rsid w:val="00EE180C"/>
    <w:rsid w:val="00EE1857"/>
    <w:rsid w:val="00EE1D5F"/>
    <w:rsid w:val="00EE2374"/>
    <w:rsid w:val="00EE3387"/>
    <w:rsid w:val="00EE4135"/>
    <w:rsid w:val="00EE432A"/>
    <w:rsid w:val="00EE461F"/>
    <w:rsid w:val="00EE473C"/>
    <w:rsid w:val="00EE5054"/>
    <w:rsid w:val="00EE5625"/>
    <w:rsid w:val="00EE58B2"/>
    <w:rsid w:val="00EE5C87"/>
    <w:rsid w:val="00EE6652"/>
    <w:rsid w:val="00EE757B"/>
    <w:rsid w:val="00EE78D5"/>
    <w:rsid w:val="00EF0440"/>
    <w:rsid w:val="00EF04C4"/>
    <w:rsid w:val="00EF0C36"/>
    <w:rsid w:val="00EF13F5"/>
    <w:rsid w:val="00EF2162"/>
    <w:rsid w:val="00EF4024"/>
    <w:rsid w:val="00EF6F3B"/>
    <w:rsid w:val="00EF700E"/>
    <w:rsid w:val="00EF73D3"/>
    <w:rsid w:val="00F00267"/>
    <w:rsid w:val="00F00AA0"/>
    <w:rsid w:val="00F01050"/>
    <w:rsid w:val="00F011D9"/>
    <w:rsid w:val="00F01D2D"/>
    <w:rsid w:val="00F02105"/>
    <w:rsid w:val="00F02178"/>
    <w:rsid w:val="00F02192"/>
    <w:rsid w:val="00F0221B"/>
    <w:rsid w:val="00F023D5"/>
    <w:rsid w:val="00F02FC3"/>
    <w:rsid w:val="00F032F0"/>
    <w:rsid w:val="00F047F0"/>
    <w:rsid w:val="00F04F3A"/>
    <w:rsid w:val="00F06817"/>
    <w:rsid w:val="00F07594"/>
    <w:rsid w:val="00F07685"/>
    <w:rsid w:val="00F079BA"/>
    <w:rsid w:val="00F07C1A"/>
    <w:rsid w:val="00F07F41"/>
    <w:rsid w:val="00F103E3"/>
    <w:rsid w:val="00F1187C"/>
    <w:rsid w:val="00F1260C"/>
    <w:rsid w:val="00F12A63"/>
    <w:rsid w:val="00F12DE8"/>
    <w:rsid w:val="00F12E96"/>
    <w:rsid w:val="00F132C5"/>
    <w:rsid w:val="00F14513"/>
    <w:rsid w:val="00F14DAE"/>
    <w:rsid w:val="00F15051"/>
    <w:rsid w:val="00F1577C"/>
    <w:rsid w:val="00F158C2"/>
    <w:rsid w:val="00F159C2"/>
    <w:rsid w:val="00F15B08"/>
    <w:rsid w:val="00F15ECD"/>
    <w:rsid w:val="00F161CC"/>
    <w:rsid w:val="00F163BF"/>
    <w:rsid w:val="00F164AA"/>
    <w:rsid w:val="00F164F0"/>
    <w:rsid w:val="00F16649"/>
    <w:rsid w:val="00F1673C"/>
    <w:rsid w:val="00F1690D"/>
    <w:rsid w:val="00F16AD7"/>
    <w:rsid w:val="00F17096"/>
    <w:rsid w:val="00F179D8"/>
    <w:rsid w:val="00F17B78"/>
    <w:rsid w:val="00F17E2F"/>
    <w:rsid w:val="00F17F52"/>
    <w:rsid w:val="00F20B34"/>
    <w:rsid w:val="00F21A48"/>
    <w:rsid w:val="00F224C5"/>
    <w:rsid w:val="00F2341D"/>
    <w:rsid w:val="00F234BD"/>
    <w:rsid w:val="00F23EFF"/>
    <w:rsid w:val="00F24801"/>
    <w:rsid w:val="00F2572C"/>
    <w:rsid w:val="00F26CB4"/>
    <w:rsid w:val="00F27593"/>
    <w:rsid w:val="00F279E7"/>
    <w:rsid w:val="00F303D7"/>
    <w:rsid w:val="00F30B46"/>
    <w:rsid w:val="00F30BA5"/>
    <w:rsid w:val="00F31313"/>
    <w:rsid w:val="00F3202E"/>
    <w:rsid w:val="00F32472"/>
    <w:rsid w:val="00F32E73"/>
    <w:rsid w:val="00F3397A"/>
    <w:rsid w:val="00F347FD"/>
    <w:rsid w:val="00F34E3C"/>
    <w:rsid w:val="00F35F85"/>
    <w:rsid w:val="00F36166"/>
    <w:rsid w:val="00F366A1"/>
    <w:rsid w:val="00F3753C"/>
    <w:rsid w:val="00F37C22"/>
    <w:rsid w:val="00F404FD"/>
    <w:rsid w:val="00F405E8"/>
    <w:rsid w:val="00F40BA6"/>
    <w:rsid w:val="00F40D80"/>
    <w:rsid w:val="00F4224B"/>
    <w:rsid w:val="00F42845"/>
    <w:rsid w:val="00F430F4"/>
    <w:rsid w:val="00F43422"/>
    <w:rsid w:val="00F439AB"/>
    <w:rsid w:val="00F44037"/>
    <w:rsid w:val="00F448D8"/>
    <w:rsid w:val="00F44B43"/>
    <w:rsid w:val="00F44DEE"/>
    <w:rsid w:val="00F45C13"/>
    <w:rsid w:val="00F46234"/>
    <w:rsid w:val="00F46A8D"/>
    <w:rsid w:val="00F46C72"/>
    <w:rsid w:val="00F47915"/>
    <w:rsid w:val="00F50B63"/>
    <w:rsid w:val="00F517F9"/>
    <w:rsid w:val="00F5182F"/>
    <w:rsid w:val="00F51B65"/>
    <w:rsid w:val="00F53C6B"/>
    <w:rsid w:val="00F542BD"/>
    <w:rsid w:val="00F54F11"/>
    <w:rsid w:val="00F5575E"/>
    <w:rsid w:val="00F558B5"/>
    <w:rsid w:val="00F56727"/>
    <w:rsid w:val="00F60CD6"/>
    <w:rsid w:val="00F60D2F"/>
    <w:rsid w:val="00F61175"/>
    <w:rsid w:val="00F611A0"/>
    <w:rsid w:val="00F61BFA"/>
    <w:rsid w:val="00F6285C"/>
    <w:rsid w:val="00F628F0"/>
    <w:rsid w:val="00F62E5C"/>
    <w:rsid w:val="00F62E85"/>
    <w:rsid w:val="00F65242"/>
    <w:rsid w:val="00F6533F"/>
    <w:rsid w:val="00F65C1D"/>
    <w:rsid w:val="00F66F86"/>
    <w:rsid w:val="00F67A5F"/>
    <w:rsid w:val="00F67B2A"/>
    <w:rsid w:val="00F70CA7"/>
    <w:rsid w:val="00F7327A"/>
    <w:rsid w:val="00F74626"/>
    <w:rsid w:val="00F74BE0"/>
    <w:rsid w:val="00F74F47"/>
    <w:rsid w:val="00F75D7A"/>
    <w:rsid w:val="00F75DBB"/>
    <w:rsid w:val="00F76413"/>
    <w:rsid w:val="00F767E3"/>
    <w:rsid w:val="00F76D88"/>
    <w:rsid w:val="00F80330"/>
    <w:rsid w:val="00F80480"/>
    <w:rsid w:val="00F80581"/>
    <w:rsid w:val="00F80F4C"/>
    <w:rsid w:val="00F811FB"/>
    <w:rsid w:val="00F8185A"/>
    <w:rsid w:val="00F81F6C"/>
    <w:rsid w:val="00F82007"/>
    <w:rsid w:val="00F8223B"/>
    <w:rsid w:val="00F82C3E"/>
    <w:rsid w:val="00F84068"/>
    <w:rsid w:val="00F85873"/>
    <w:rsid w:val="00F85AF7"/>
    <w:rsid w:val="00F85E7A"/>
    <w:rsid w:val="00F86371"/>
    <w:rsid w:val="00F863C4"/>
    <w:rsid w:val="00F86714"/>
    <w:rsid w:val="00F86EE8"/>
    <w:rsid w:val="00F87481"/>
    <w:rsid w:val="00F879ED"/>
    <w:rsid w:val="00F909EE"/>
    <w:rsid w:val="00F911AA"/>
    <w:rsid w:val="00F9189D"/>
    <w:rsid w:val="00F91980"/>
    <w:rsid w:val="00F91E19"/>
    <w:rsid w:val="00F9211C"/>
    <w:rsid w:val="00F92727"/>
    <w:rsid w:val="00F92776"/>
    <w:rsid w:val="00F941AE"/>
    <w:rsid w:val="00F9432C"/>
    <w:rsid w:val="00F9506D"/>
    <w:rsid w:val="00F9739B"/>
    <w:rsid w:val="00FA01ED"/>
    <w:rsid w:val="00FA05D5"/>
    <w:rsid w:val="00FA0B8B"/>
    <w:rsid w:val="00FA0CC3"/>
    <w:rsid w:val="00FA0FB8"/>
    <w:rsid w:val="00FA17CE"/>
    <w:rsid w:val="00FA2239"/>
    <w:rsid w:val="00FA25C3"/>
    <w:rsid w:val="00FA2E66"/>
    <w:rsid w:val="00FA3780"/>
    <w:rsid w:val="00FA38D5"/>
    <w:rsid w:val="00FA4E33"/>
    <w:rsid w:val="00FA6760"/>
    <w:rsid w:val="00FB01B2"/>
    <w:rsid w:val="00FB0479"/>
    <w:rsid w:val="00FB0F1C"/>
    <w:rsid w:val="00FB1F8A"/>
    <w:rsid w:val="00FB231A"/>
    <w:rsid w:val="00FB281A"/>
    <w:rsid w:val="00FB2C39"/>
    <w:rsid w:val="00FB2C40"/>
    <w:rsid w:val="00FB3288"/>
    <w:rsid w:val="00FB3318"/>
    <w:rsid w:val="00FB3D4B"/>
    <w:rsid w:val="00FB4068"/>
    <w:rsid w:val="00FB4EDA"/>
    <w:rsid w:val="00FB5218"/>
    <w:rsid w:val="00FB6059"/>
    <w:rsid w:val="00FB634C"/>
    <w:rsid w:val="00FB79C0"/>
    <w:rsid w:val="00FB7D89"/>
    <w:rsid w:val="00FB7F7C"/>
    <w:rsid w:val="00FC25D3"/>
    <w:rsid w:val="00FC2F8F"/>
    <w:rsid w:val="00FC3E75"/>
    <w:rsid w:val="00FC4C13"/>
    <w:rsid w:val="00FC50A2"/>
    <w:rsid w:val="00FC60FB"/>
    <w:rsid w:val="00FC70BB"/>
    <w:rsid w:val="00FD06AA"/>
    <w:rsid w:val="00FD0F0F"/>
    <w:rsid w:val="00FD12AB"/>
    <w:rsid w:val="00FD2A06"/>
    <w:rsid w:val="00FD357B"/>
    <w:rsid w:val="00FD4818"/>
    <w:rsid w:val="00FD4ED5"/>
    <w:rsid w:val="00FD4FC0"/>
    <w:rsid w:val="00FD5F22"/>
    <w:rsid w:val="00FD6A4D"/>
    <w:rsid w:val="00FD6FA1"/>
    <w:rsid w:val="00FD7036"/>
    <w:rsid w:val="00FE1361"/>
    <w:rsid w:val="00FE1497"/>
    <w:rsid w:val="00FE197B"/>
    <w:rsid w:val="00FE20FF"/>
    <w:rsid w:val="00FE3339"/>
    <w:rsid w:val="00FE3A37"/>
    <w:rsid w:val="00FE463A"/>
    <w:rsid w:val="00FE4C1B"/>
    <w:rsid w:val="00FE53B5"/>
    <w:rsid w:val="00FE53D9"/>
    <w:rsid w:val="00FE54A5"/>
    <w:rsid w:val="00FE598C"/>
    <w:rsid w:val="00FE5FC5"/>
    <w:rsid w:val="00FE6321"/>
    <w:rsid w:val="00FE678B"/>
    <w:rsid w:val="00FE6918"/>
    <w:rsid w:val="00FE6B96"/>
    <w:rsid w:val="00FE6D35"/>
    <w:rsid w:val="00FE7731"/>
    <w:rsid w:val="00FF072D"/>
    <w:rsid w:val="00FF0A29"/>
    <w:rsid w:val="00FF3E00"/>
    <w:rsid w:val="00FF45CD"/>
    <w:rsid w:val="00FF4EA1"/>
    <w:rsid w:val="00FF695A"/>
    <w:rsid w:val="00FF6EC3"/>
    <w:rsid w:val="00FF6EFB"/>
    <w:rsid w:val="00FF7035"/>
    <w:rsid w:val="00FF72E0"/>
    <w:rsid w:val="00FF7719"/>
    <w:rsid w:val="00FF7895"/>
    <w:rsid w:val="00FF7D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>
      <v:textbox inset="5.85pt,.7pt,5.85pt,.7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1)" w:eastAsia="MS Mincho" w:hAnsi="CG Times (W1)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4474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styleId="Ttulo1">
    <w:name w:val="heading 1"/>
    <w:basedOn w:val="Normal"/>
    <w:next w:val="Normal"/>
    <w:qFormat/>
    <w:rsid w:val="000308F4"/>
    <w:pPr>
      <w:keepNext/>
      <w:spacing w:before="240" w:after="240"/>
      <w:jc w:val="both"/>
      <w:outlineLvl w:val="0"/>
    </w:pPr>
    <w:rPr>
      <w:rFonts w:cs="Arial"/>
      <w:b/>
      <w:bCs/>
      <w:kern w:val="32"/>
      <w:sz w:val="24"/>
      <w:szCs w:val="32"/>
    </w:rPr>
  </w:style>
  <w:style w:type="paragraph" w:styleId="Ttulo2">
    <w:name w:val="heading 2"/>
    <w:basedOn w:val="Normal"/>
    <w:next w:val="Normal"/>
    <w:qFormat/>
    <w:rsid w:val="002917AC"/>
    <w:pPr>
      <w:keepNext/>
      <w:spacing w:before="120" w:after="240"/>
      <w:jc w:val="both"/>
      <w:outlineLvl w:val="1"/>
    </w:pPr>
    <w:rPr>
      <w:rFonts w:cs="Arial"/>
      <w:b/>
      <w:bCs/>
      <w:iCs/>
      <w:sz w:val="24"/>
      <w:szCs w:val="28"/>
    </w:rPr>
  </w:style>
  <w:style w:type="paragraph" w:styleId="Ttulo3">
    <w:name w:val="heading 3"/>
    <w:basedOn w:val="Normal"/>
    <w:next w:val="Normal"/>
    <w:qFormat/>
    <w:rsid w:val="000308F4"/>
    <w:pPr>
      <w:keepNext/>
      <w:spacing w:before="120" w:after="240"/>
      <w:jc w:val="both"/>
      <w:outlineLvl w:val="2"/>
    </w:pPr>
    <w:rPr>
      <w:rFonts w:cs="Arial"/>
      <w:b/>
      <w:bCs/>
      <w:sz w:val="24"/>
      <w:szCs w:val="26"/>
    </w:rPr>
  </w:style>
  <w:style w:type="paragraph" w:styleId="Ttulo4">
    <w:name w:val="heading 4"/>
    <w:basedOn w:val="Normal"/>
    <w:next w:val="Normal"/>
    <w:qFormat/>
    <w:rsid w:val="000308F4"/>
    <w:pPr>
      <w:keepNext/>
      <w:spacing w:before="240" w:after="240"/>
      <w:jc w:val="both"/>
      <w:outlineLvl w:val="3"/>
    </w:pPr>
    <w:rPr>
      <w:bCs/>
      <w:sz w:val="24"/>
      <w:szCs w:val="28"/>
    </w:rPr>
  </w:style>
  <w:style w:type="paragraph" w:styleId="Ttulo5">
    <w:name w:val="heading 5"/>
    <w:basedOn w:val="Normal"/>
    <w:next w:val="Normal"/>
    <w:qFormat/>
    <w:rsid w:val="00BF4474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BF447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BF4474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qFormat/>
    <w:rsid w:val="00BF4474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Ttulo9">
    <w:name w:val="heading 9"/>
    <w:basedOn w:val="Normal"/>
    <w:next w:val="Normal"/>
    <w:qFormat/>
    <w:rsid w:val="00BF4474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mrio8">
    <w:name w:val="toc 8"/>
    <w:basedOn w:val="Normal"/>
    <w:next w:val="Normal"/>
    <w:semiHidden/>
    <w:rsid w:val="00BF4474"/>
    <w:pPr>
      <w:tabs>
        <w:tab w:val="right" w:leader="dot" w:pos="10087"/>
      </w:tabs>
      <w:ind w:left="1200"/>
    </w:pPr>
    <w:rPr>
      <w:sz w:val="18"/>
    </w:rPr>
  </w:style>
  <w:style w:type="paragraph" w:styleId="Sumrio7">
    <w:name w:val="toc 7"/>
    <w:basedOn w:val="Normal"/>
    <w:next w:val="Normal"/>
    <w:semiHidden/>
    <w:rsid w:val="00BF4474"/>
    <w:pPr>
      <w:tabs>
        <w:tab w:val="right" w:leader="dot" w:pos="10087"/>
      </w:tabs>
      <w:ind w:left="1000"/>
    </w:pPr>
    <w:rPr>
      <w:sz w:val="18"/>
    </w:rPr>
  </w:style>
  <w:style w:type="paragraph" w:styleId="Sumrio6">
    <w:name w:val="toc 6"/>
    <w:basedOn w:val="Normal"/>
    <w:next w:val="Normal"/>
    <w:semiHidden/>
    <w:rsid w:val="00BF4474"/>
    <w:pPr>
      <w:tabs>
        <w:tab w:val="right" w:leader="dot" w:pos="10087"/>
      </w:tabs>
      <w:ind w:left="800"/>
    </w:pPr>
    <w:rPr>
      <w:sz w:val="18"/>
    </w:rPr>
  </w:style>
  <w:style w:type="paragraph" w:styleId="Sumrio5">
    <w:name w:val="toc 5"/>
    <w:basedOn w:val="Normal"/>
    <w:next w:val="Normal"/>
    <w:semiHidden/>
    <w:rsid w:val="00BF4474"/>
    <w:pPr>
      <w:tabs>
        <w:tab w:val="right" w:leader="dot" w:pos="10087"/>
      </w:tabs>
      <w:ind w:left="600"/>
    </w:pPr>
    <w:rPr>
      <w:sz w:val="18"/>
    </w:rPr>
  </w:style>
  <w:style w:type="paragraph" w:styleId="Sumrio4">
    <w:name w:val="toc 4"/>
    <w:basedOn w:val="Normal"/>
    <w:next w:val="Normal"/>
    <w:uiPriority w:val="39"/>
    <w:rsid w:val="00BF4474"/>
    <w:pPr>
      <w:tabs>
        <w:tab w:val="right" w:leader="dot" w:pos="10087"/>
      </w:tabs>
      <w:ind w:left="400"/>
    </w:pPr>
    <w:rPr>
      <w:sz w:val="18"/>
    </w:rPr>
  </w:style>
  <w:style w:type="paragraph" w:styleId="Sumrio3">
    <w:name w:val="toc 3"/>
    <w:basedOn w:val="Normal"/>
    <w:next w:val="Normal"/>
    <w:uiPriority w:val="39"/>
    <w:qFormat/>
    <w:rsid w:val="00BF4474"/>
    <w:pPr>
      <w:tabs>
        <w:tab w:val="right" w:leader="dot" w:pos="10087"/>
      </w:tabs>
      <w:ind w:left="200"/>
    </w:pPr>
    <w:rPr>
      <w:i/>
    </w:rPr>
  </w:style>
  <w:style w:type="paragraph" w:styleId="Sumrio2">
    <w:name w:val="toc 2"/>
    <w:basedOn w:val="Normal"/>
    <w:next w:val="Normal"/>
    <w:uiPriority w:val="39"/>
    <w:qFormat/>
    <w:rsid w:val="00BF4474"/>
    <w:pPr>
      <w:tabs>
        <w:tab w:val="right" w:leader="dot" w:pos="10087"/>
      </w:tabs>
    </w:pPr>
    <w:rPr>
      <w:smallCaps/>
    </w:rPr>
  </w:style>
  <w:style w:type="paragraph" w:styleId="Sumrio1">
    <w:name w:val="toc 1"/>
    <w:basedOn w:val="Normal"/>
    <w:next w:val="Normal"/>
    <w:uiPriority w:val="39"/>
    <w:qFormat/>
    <w:rsid w:val="007641E4"/>
    <w:pPr>
      <w:spacing w:before="120" w:after="120"/>
      <w:jc w:val="both"/>
    </w:pPr>
    <w:rPr>
      <w:b/>
      <w:caps/>
    </w:rPr>
  </w:style>
  <w:style w:type="paragraph" w:styleId="Rodap">
    <w:name w:val="footer"/>
    <w:basedOn w:val="Normal"/>
    <w:uiPriority w:val="99"/>
    <w:rsid w:val="00BF4474"/>
    <w:pPr>
      <w:tabs>
        <w:tab w:val="center" w:pos="4419"/>
        <w:tab w:val="right" w:pos="8838"/>
      </w:tabs>
    </w:pPr>
  </w:style>
  <w:style w:type="paragraph" w:styleId="Cabealho">
    <w:name w:val="header"/>
    <w:basedOn w:val="Normal"/>
    <w:link w:val="CabealhoChar"/>
    <w:rsid w:val="00BF4474"/>
    <w:pPr>
      <w:tabs>
        <w:tab w:val="center" w:pos="4419"/>
        <w:tab w:val="right" w:pos="8838"/>
      </w:tabs>
    </w:pPr>
  </w:style>
  <w:style w:type="paragraph" w:styleId="Sumrio9">
    <w:name w:val="toc 9"/>
    <w:basedOn w:val="Normal"/>
    <w:next w:val="Normal"/>
    <w:semiHidden/>
    <w:rsid w:val="00BF4474"/>
    <w:pPr>
      <w:tabs>
        <w:tab w:val="right" w:leader="dot" w:pos="10087"/>
      </w:tabs>
      <w:ind w:left="1400"/>
    </w:pPr>
    <w:rPr>
      <w:sz w:val="18"/>
    </w:rPr>
  </w:style>
  <w:style w:type="paragraph" w:customStyle="1" w:styleId="Texto">
    <w:name w:val="Texto"/>
    <w:basedOn w:val="Normal"/>
    <w:rsid w:val="00BF4474"/>
    <w:pPr>
      <w:overflowPunct/>
      <w:autoSpaceDE/>
      <w:autoSpaceDN/>
      <w:adjustRightInd/>
      <w:spacing w:after="240"/>
      <w:jc w:val="both"/>
      <w:textAlignment w:val="auto"/>
    </w:pPr>
    <w:rPr>
      <w:rFonts w:ascii="Arial" w:hAnsi="Arial" w:cs="Arial"/>
      <w:sz w:val="22"/>
      <w:szCs w:val="24"/>
    </w:rPr>
  </w:style>
  <w:style w:type="character" w:customStyle="1" w:styleId="TextoChar">
    <w:name w:val="Texto Char"/>
    <w:basedOn w:val="Fontepargpadro"/>
    <w:rsid w:val="00BF4474"/>
    <w:rPr>
      <w:rFonts w:ascii="Arial" w:hAnsi="Arial" w:cs="Arial"/>
      <w:noProof w:val="0"/>
      <w:sz w:val="22"/>
      <w:szCs w:val="24"/>
      <w:lang w:val="pt-BR" w:eastAsia="pt-BR" w:bidi="ar-SA"/>
    </w:rPr>
  </w:style>
  <w:style w:type="paragraph" w:styleId="Legenda">
    <w:name w:val="caption"/>
    <w:basedOn w:val="Normal"/>
    <w:next w:val="Normal"/>
    <w:qFormat/>
    <w:rsid w:val="00BF4474"/>
    <w:pPr>
      <w:overflowPunct/>
      <w:autoSpaceDE/>
      <w:autoSpaceDN/>
      <w:adjustRightInd/>
      <w:spacing w:before="120" w:after="120"/>
      <w:textAlignment w:val="auto"/>
    </w:pPr>
    <w:rPr>
      <w:b/>
      <w:bCs/>
    </w:rPr>
  </w:style>
  <w:style w:type="paragraph" w:customStyle="1" w:styleId="Titulo1">
    <w:name w:val="Titulo 1"/>
    <w:basedOn w:val="Texto"/>
    <w:next w:val="Texto"/>
    <w:rsid w:val="00BF4474"/>
    <w:pPr>
      <w:keepNext/>
      <w:pageBreakBefore/>
      <w:numPr>
        <w:ilvl w:val="1"/>
      </w:numPr>
      <w:tabs>
        <w:tab w:val="left" w:pos="851"/>
      </w:tabs>
      <w:ind w:left="851" w:hanging="851"/>
    </w:pPr>
    <w:rPr>
      <w:b/>
      <w:bCs/>
      <w:caps/>
    </w:rPr>
  </w:style>
  <w:style w:type="character" w:customStyle="1" w:styleId="Titulo1Char">
    <w:name w:val="Titulo 1 Char"/>
    <w:basedOn w:val="TextoChar"/>
    <w:rsid w:val="00BF4474"/>
    <w:rPr>
      <w:rFonts w:ascii="Arial" w:hAnsi="Arial" w:cs="Arial"/>
      <w:b/>
      <w:bCs/>
      <w:caps/>
      <w:noProof w:val="0"/>
      <w:sz w:val="22"/>
      <w:szCs w:val="24"/>
      <w:lang w:val="pt-BR" w:eastAsia="pt-BR" w:bidi="ar-SA"/>
    </w:rPr>
  </w:style>
  <w:style w:type="character" w:styleId="Nmerodepgina">
    <w:name w:val="page number"/>
    <w:basedOn w:val="Fontepargpadro"/>
    <w:rsid w:val="00BF4474"/>
  </w:style>
  <w:style w:type="paragraph" w:styleId="Corpodetexto">
    <w:name w:val="Body Text"/>
    <w:basedOn w:val="Normal"/>
    <w:rsid w:val="00BF4474"/>
    <w:pPr>
      <w:overflowPunct/>
      <w:autoSpaceDE/>
      <w:autoSpaceDN/>
      <w:adjustRightInd/>
      <w:jc w:val="both"/>
      <w:textAlignment w:val="auto"/>
    </w:pPr>
    <w:rPr>
      <w:rFonts w:ascii="Century Gothic" w:hAnsi="Century Gothic" w:cs="CG Times (W1)"/>
      <w:sz w:val="24"/>
      <w:szCs w:val="24"/>
    </w:rPr>
  </w:style>
  <w:style w:type="paragraph" w:styleId="Textodebalo">
    <w:name w:val="Balloon Text"/>
    <w:basedOn w:val="Normal"/>
    <w:semiHidden/>
    <w:rsid w:val="00BF4474"/>
    <w:rPr>
      <w:rFonts w:ascii="Tahoma" w:hAnsi="Tahoma" w:cs="Century Gothic"/>
      <w:sz w:val="16"/>
      <w:szCs w:val="16"/>
    </w:rPr>
  </w:style>
  <w:style w:type="paragraph" w:styleId="Corpodetexto2">
    <w:name w:val="Body Text 2"/>
    <w:basedOn w:val="Normal"/>
    <w:rsid w:val="00BF4474"/>
    <w:pPr>
      <w:tabs>
        <w:tab w:val="left" w:pos="567"/>
      </w:tabs>
      <w:overflowPunct/>
      <w:autoSpaceDE/>
      <w:autoSpaceDN/>
      <w:adjustRightInd/>
      <w:spacing w:before="120" w:after="120"/>
      <w:jc w:val="both"/>
      <w:textAlignment w:val="auto"/>
    </w:pPr>
    <w:rPr>
      <w:rFonts w:ascii="Arial" w:hAnsi="Arial" w:cs="Arial"/>
      <w:sz w:val="22"/>
    </w:rPr>
  </w:style>
  <w:style w:type="paragraph" w:styleId="PargrafodaLista">
    <w:name w:val="List Paragraph"/>
    <w:basedOn w:val="Normal"/>
    <w:uiPriority w:val="34"/>
    <w:qFormat/>
    <w:rsid w:val="00BF4474"/>
    <w:pPr>
      <w:ind w:left="708"/>
    </w:pPr>
  </w:style>
  <w:style w:type="character" w:customStyle="1" w:styleId="RodapChar">
    <w:name w:val="Rodapé Char"/>
    <w:basedOn w:val="Fontepargpadro"/>
    <w:uiPriority w:val="99"/>
    <w:rsid w:val="00BF4474"/>
    <w:rPr>
      <w:rFonts w:ascii="Times New Roman" w:hAnsi="Times New Roman"/>
    </w:rPr>
  </w:style>
  <w:style w:type="paragraph" w:customStyle="1" w:styleId="TextoTDR">
    <w:name w:val="Texto TDR"/>
    <w:basedOn w:val="Normal"/>
    <w:rsid w:val="00BF4474"/>
    <w:pPr>
      <w:suppressAutoHyphens/>
      <w:overflowPunct/>
      <w:autoSpaceDE/>
      <w:autoSpaceDN/>
      <w:adjustRightInd/>
      <w:spacing w:after="120"/>
      <w:jc w:val="both"/>
      <w:textAlignment w:val="auto"/>
    </w:pPr>
    <w:rPr>
      <w:rFonts w:ascii="Arial" w:hAnsi="Arial"/>
      <w:sz w:val="22"/>
      <w:szCs w:val="22"/>
      <w:lang w:eastAsia="ar-SA"/>
    </w:rPr>
  </w:style>
  <w:style w:type="paragraph" w:styleId="Recuodecorpodetexto2">
    <w:name w:val="Body Text Indent 2"/>
    <w:basedOn w:val="Normal"/>
    <w:rsid w:val="00BF4474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rsid w:val="00BF4474"/>
    <w:rPr>
      <w:rFonts w:ascii="Times New Roman" w:hAnsi="Times New Roman"/>
    </w:rPr>
  </w:style>
  <w:style w:type="paragraph" w:styleId="MapadoDocumento">
    <w:name w:val="Document Map"/>
    <w:basedOn w:val="Normal"/>
    <w:semiHidden/>
    <w:rsid w:val="00BF4474"/>
    <w:rPr>
      <w:rFonts w:ascii="Tahoma" w:hAnsi="Tahoma" w:cs="Century Gothic"/>
      <w:sz w:val="16"/>
      <w:szCs w:val="16"/>
    </w:rPr>
  </w:style>
  <w:style w:type="character" w:customStyle="1" w:styleId="MapadoDocumentoChar">
    <w:name w:val="Mapa do Documento Char"/>
    <w:basedOn w:val="Fontepargpadro"/>
    <w:rsid w:val="00BF4474"/>
    <w:rPr>
      <w:rFonts w:ascii="Tahoma" w:hAnsi="Tahoma" w:cs="Century Gothic"/>
      <w:sz w:val="16"/>
      <w:szCs w:val="16"/>
    </w:rPr>
  </w:style>
  <w:style w:type="paragraph" w:styleId="Recuodecorpodetexto">
    <w:name w:val="Body Text Indent"/>
    <w:basedOn w:val="Normal"/>
    <w:rsid w:val="00BF4474"/>
    <w:pPr>
      <w:spacing w:before="160"/>
      <w:ind w:left="66"/>
      <w:jc w:val="both"/>
    </w:pPr>
    <w:rPr>
      <w:rFonts w:ascii="Arial" w:hAnsi="Arial" w:cs="Arial"/>
      <w:color w:val="FF0000"/>
      <w:sz w:val="24"/>
      <w:szCs w:val="24"/>
    </w:rPr>
  </w:style>
  <w:style w:type="paragraph" w:styleId="Recuodecorpodetexto3">
    <w:name w:val="Body Text Indent 3"/>
    <w:basedOn w:val="Normal"/>
    <w:rsid w:val="00BF4474"/>
    <w:pPr>
      <w:tabs>
        <w:tab w:val="left" w:pos="284"/>
      </w:tabs>
      <w:spacing w:before="120"/>
      <w:ind w:left="426"/>
      <w:jc w:val="both"/>
    </w:pPr>
    <w:rPr>
      <w:rFonts w:ascii="Arial" w:hAnsi="Arial" w:cs="Arial"/>
      <w:sz w:val="24"/>
      <w:szCs w:val="24"/>
    </w:rPr>
  </w:style>
  <w:style w:type="paragraph" w:styleId="Corpodetexto3">
    <w:name w:val="Body Text 3"/>
    <w:basedOn w:val="Normal"/>
    <w:rsid w:val="00BF4474"/>
    <w:pPr>
      <w:spacing w:after="240"/>
      <w:ind w:right="5274"/>
      <w:jc w:val="both"/>
    </w:pPr>
    <w:rPr>
      <w:rFonts w:ascii="Arial" w:hAnsi="Arial" w:cs="Arial"/>
      <w:color w:val="000000"/>
      <w:sz w:val="24"/>
      <w:szCs w:val="24"/>
    </w:rPr>
  </w:style>
  <w:style w:type="paragraph" w:customStyle="1" w:styleId="corpodetexto0">
    <w:name w:val="corpo de texto"/>
    <w:basedOn w:val="Normal"/>
    <w:rsid w:val="00BF4474"/>
    <w:pPr>
      <w:overflowPunct/>
      <w:autoSpaceDE/>
      <w:autoSpaceDN/>
      <w:adjustRightInd/>
      <w:spacing w:after="120"/>
      <w:jc w:val="both"/>
      <w:textAlignment w:val="auto"/>
    </w:pPr>
    <w:rPr>
      <w:sz w:val="22"/>
    </w:rPr>
  </w:style>
  <w:style w:type="character" w:styleId="Hyperlink">
    <w:name w:val="Hyperlink"/>
    <w:basedOn w:val="Fontepargpadro"/>
    <w:uiPriority w:val="99"/>
    <w:rsid w:val="00BF4474"/>
    <w:rPr>
      <w:color w:val="0000FF"/>
      <w:u w:val="single"/>
    </w:rPr>
  </w:style>
  <w:style w:type="character" w:styleId="Refdecomentrio">
    <w:name w:val="annotation reference"/>
    <w:basedOn w:val="Fontepargpadro"/>
    <w:semiHidden/>
    <w:rsid w:val="00BF4474"/>
    <w:rPr>
      <w:sz w:val="16"/>
      <w:szCs w:val="16"/>
    </w:rPr>
  </w:style>
  <w:style w:type="paragraph" w:styleId="Textodecomentrio">
    <w:name w:val="annotation text"/>
    <w:basedOn w:val="Normal"/>
    <w:semiHidden/>
    <w:rsid w:val="00BF4474"/>
  </w:style>
  <w:style w:type="paragraph" w:customStyle="1" w:styleId="TxtBase">
    <w:name w:val="Txt Base"/>
    <w:basedOn w:val="Normal"/>
    <w:link w:val="TxtBaseChar"/>
    <w:qFormat/>
    <w:rsid w:val="001841A6"/>
    <w:pPr>
      <w:spacing w:after="120"/>
      <w:jc w:val="both"/>
    </w:pPr>
    <w:rPr>
      <w:sz w:val="24"/>
    </w:rPr>
  </w:style>
  <w:style w:type="paragraph" w:styleId="Textodenotaderodap">
    <w:name w:val="footnote text"/>
    <w:basedOn w:val="Normal"/>
    <w:link w:val="TextodenotaderodapChar"/>
    <w:uiPriority w:val="99"/>
    <w:rsid w:val="00694D0F"/>
  </w:style>
  <w:style w:type="character" w:customStyle="1" w:styleId="TxtBaseChar">
    <w:name w:val="Txt Base Char"/>
    <w:basedOn w:val="Fontepargpadro"/>
    <w:link w:val="TxtBase"/>
    <w:rsid w:val="001841A6"/>
    <w:rPr>
      <w:rFonts w:ascii="Times New Roman" w:hAnsi="Times New Roman"/>
      <w:sz w:val="24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694D0F"/>
    <w:rPr>
      <w:rFonts w:ascii="Times New Roman" w:hAnsi="Times New Roman"/>
    </w:rPr>
  </w:style>
  <w:style w:type="character" w:styleId="Refdenotaderodap">
    <w:name w:val="footnote reference"/>
    <w:basedOn w:val="Fontepargpadro"/>
    <w:uiPriority w:val="99"/>
    <w:rsid w:val="00694D0F"/>
    <w:rPr>
      <w:vertAlign w:val="superscript"/>
    </w:rPr>
  </w:style>
  <w:style w:type="paragraph" w:customStyle="1" w:styleId="Default">
    <w:name w:val="Default"/>
    <w:rsid w:val="006106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uiPriority w:val="59"/>
    <w:rsid w:val="009F309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ACROMTITULO1">
    <w:name w:val="MACROM._TITULO1"/>
    <w:basedOn w:val="Texto"/>
    <w:qFormat/>
    <w:rsid w:val="00B22480"/>
    <w:pPr>
      <w:numPr>
        <w:numId w:val="2"/>
      </w:numPr>
      <w:tabs>
        <w:tab w:val="left" w:pos="57"/>
      </w:tabs>
      <w:spacing w:line="280" w:lineRule="atLeast"/>
    </w:pPr>
    <w:rPr>
      <w:rFonts w:eastAsia="Times New Roman"/>
      <w:b/>
    </w:rPr>
  </w:style>
  <w:style w:type="paragraph" w:customStyle="1" w:styleId="MACROMTITULO2">
    <w:name w:val="MACROM._TITULO2"/>
    <w:basedOn w:val="Normal"/>
    <w:next w:val="Normal"/>
    <w:qFormat/>
    <w:rsid w:val="00B22480"/>
    <w:pPr>
      <w:numPr>
        <w:ilvl w:val="1"/>
        <w:numId w:val="2"/>
      </w:numPr>
      <w:overflowPunct/>
      <w:autoSpaceDE/>
      <w:autoSpaceDN/>
      <w:adjustRightInd/>
      <w:spacing w:after="240" w:line="280" w:lineRule="atLeast"/>
      <w:jc w:val="both"/>
      <w:textAlignment w:val="auto"/>
    </w:pPr>
    <w:rPr>
      <w:rFonts w:ascii="Arial" w:eastAsia="Times New Roman" w:hAnsi="Arial"/>
      <w:b/>
      <w:sz w:val="22"/>
      <w:szCs w:val="24"/>
    </w:rPr>
  </w:style>
  <w:style w:type="paragraph" w:customStyle="1" w:styleId="MACROMTITULO3">
    <w:name w:val="MACROM._TITULO3"/>
    <w:basedOn w:val="Normal"/>
    <w:qFormat/>
    <w:rsid w:val="00B22480"/>
    <w:pPr>
      <w:numPr>
        <w:ilvl w:val="2"/>
        <w:numId w:val="2"/>
      </w:numPr>
      <w:overflowPunct/>
      <w:autoSpaceDE/>
      <w:autoSpaceDN/>
      <w:adjustRightInd/>
      <w:spacing w:after="240" w:line="280" w:lineRule="atLeast"/>
      <w:jc w:val="both"/>
      <w:textAlignment w:val="auto"/>
    </w:pPr>
    <w:rPr>
      <w:rFonts w:ascii="Arial" w:eastAsia="Times New Roman" w:hAnsi="Arial"/>
      <w:b/>
      <w:sz w:val="22"/>
      <w:szCs w:val="24"/>
    </w:rPr>
  </w:style>
  <w:style w:type="character" w:styleId="HiperlinkVisitado">
    <w:name w:val="FollowedHyperlink"/>
    <w:basedOn w:val="Fontepargpadro"/>
    <w:semiHidden/>
    <w:unhideWhenUsed/>
    <w:rsid w:val="00C93241"/>
    <w:rPr>
      <w:color w:val="800080" w:themeColor="followedHyperlink"/>
      <w:u w:val="single"/>
    </w:rPr>
  </w:style>
  <w:style w:type="paragraph" w:customStyle="1" w:styleId="TxtBaseRecuo1">
    <w:name w:val="Txt Base Recuo1"/>
    <w:basedOn w:val="TxtBase"/>
    <w:next w:val="TxtBase"/>
    <w:link w:val="TxtBaseRecuo1Char"/>
    <w:qFormat/>
    <w:rsid w:val="00E60645"/>
    <w:pPr>
      <w:suppressAutoHyphens/>
      <w:overflowPunct/>
      <w:spacing w:before="120"/>
      <w:ind w:left="624" w:hanging="340"/>
      <w:textAlignment w:val="auto"/>
    </w:pPr>
    <w:rPr>
      <w:rFonts w:eastAsia="Arial Unicode MS" w:cs="Arial"/>
      <w:szCs w:val="24"/>
      <w:lang w:eastAsia="ar-SA"/>
    </w:rPr>
  </w:style>
  <w:style w:type="character" w:customStyle="1" w:styleId="TxtBaseRecuo1Char">
    <w:name w:val="Txt Base Recuo1 Char"/>
    <w:link w:val="TxtBaseRecuo1"/>
    <w:rsid w:val="00E60645"/>
    <w:rPr>
      <w:rFonts w:ascii="Times New Roman" w:eastAsia="Arial Unicode MS" w:hAnsi="Times New Roman" w:cs="Arial"/>
      <w:sz w:val="24"/>
      <w:szCs w:val="24"/>
      <w:lang w:eastAsia="ar-SA"/>
    </w:rPr>
  </w:style>
  <w:style w:type="paragraph" w:styleId="Citao">
    <w:name w:val="Quote"/>
    <w:aliases w:val="Rodape"/>
    <w:basedOn w:val="Normal"/>
    <w:next w:val="Normal"/>
    <w:link w:val="CitaoChar"/>
    <w:uiPriority w:val="29"/>
    <w:qFormat/>
    <w:rsid w:val="00F6285C"/>
    <w:pPr>
      <w:suppressAutoHyphens/>
      <w:overflowPunct/>
      <w:autoSpaceDE/>
      <w:autoSpaceDN/>
      <w:adjustRightInd/>
      <w:spacing w:after="120"/>
      <w:textAlignment w:val="auto"/>
    </w:pPr>
    <w:rPr>
      <w:rFonts w:eastAsia="Times New Roman"/>
      <w:iCs/>
      <w:color w:val="000000" w:themeColor="text1"/>
      <w:sz w:val="22"/>
      <w:lang w:eastAsia="ar-SA"/>
    </w:rPr>
  </w:style>
  <w:style w:type="character" w:customStyle="1" w:styleId="CitaoChar">
    <w:name w:val="Citação Char"/>
    <w:aliases w:val="Rodape Char"/>
    <w:basedOn w:val="Fontepargpadro"/>
    <w:link w:val="Citao"/>
    <w:uiPriority w:val="29"/>
    <w:rsid w:val="00F6285C"/>
    <w:rPr>
      <w:rFonts w:ascii="Times New Roman" w:eastAsia="Times New Roman" w:hAnsi="Times New Roman"/>
      <w:iCs/>
      <w:color w:val="000000" w:themeColor="text1"/>
      <w:sz w:val="22"/>
      <w:lang w:eastAsia="ar-SA"/>
    </w:rPr>
  </w:style>
  <w:style w:type="paragraph" w:customStyle="1" w:styleId="TxtBaseRecuo1SemDesloc">
    <w:name w:val="Txt Base Recuo1 Sem Desloc"/>
    <w:basedOn w:val="TxtBaseRecuo1"/>
    <w:link w:val="TxtBaseRecuo1SemDeslocChar"/>
    <w:qFormat/>
    <w:rsid w:val="00F80480"/>
    <w:pPr>
      <w:ind w:firstLine="0"/>
    </w:pPr>
  </w:style>
  <w:style w:type="paragraph" w:customStyle="1" w:styleId="TxtBaseRecuo2">
    <w:name w:val="Txt Base Recuo2"/>
    <w:basedOn w:val="TxtBase"/>
    <w:link w:val="TxtBaseRecuo2Char"/>
    <w:qFormat/>
    <w:rsid w:val="00436815"/>
    <w:pPr>
      <w:ind w:left="964" w:hanging="397"/>
    </w:pPr>
  </w:style>
  <w:style w:type="character" w:customStyle="1" w:styleId="TxtBaseRecuo1SemDeslocChar">
    <w:name w:val="Txt Base Recuo1 Sem Desloc Char"/>
    <w:basedOn w:val="TxtBaseRecuo1Char"/>
    <w:link w:val="TxtBaseRecuo1SemDesloc"/>
    <w:rsid w:val="00F80480"/>
    <w:rPr>
      <w:rFonts w:ascii="Times New Roman" w:eastAsia="Arial Unicode MS" w:hAnsi="Times New Roman" w:cs="Arial"/>
      <w:sz w:val="24"/>
      <w:szCs w:val="24"/>
      <w:lang w:eastAsia="ar-SA"/>
    </w:rPr>
  </w:style>
  <w:style w:type="paragraph" w:customStyle="1" w:styleId="TxtBaseRecuo3">
    <w:name w:val="Txt Base Recuo3"/>
    <w:basedOn w:val="TxtBase"/>
    <w:link w:val="TxtBaseRecuo3Char"/>
    <w:qFormat/>
    <w:rsid w:val="006E16EA"/>
    <w:pPr>
      <w:numPr>
        <w:numId w:val="5"/>
      </w:numPr>
    </w:pPr>
  </w:style>
  <w:style w:type="character" w:customStyle="1" w:styleId="TxtBaseRecuo2Char">
    <w:name w:val="Txt Base Recuo2 Char"/>
    <w:basedOn w:val="TxtBaseChar"/>
    <w:link w:val="TxtBaseRecuo2"/>
    <w:rsid w:val="00436815"/>
    <w:rPr>
      <w:rFonts w:ascii="Times New Roman" w:hAnsi="Times New Roman"/>
      <w:sz w:val="24"/>
    </w:rPr>
  </w:style>
  <w:style w:type="character" w:customStyle="1" w:styleId="TxtBaseRecuo3Char">
    <w:name w:val="Txt Base Recuo3 Char"/>
    <w:basedOn w:val="TxtBaseChar"/>
    <w:link w:val="TxtBaseRecuo3"/>
    <w:rsid w:val="006E16EA"/>
    <w:rPr>
      <w:rFonts w:ascii="Times New Roman" w:hAnsi="Times New Roman"/>
      <w:sz w:val="24"/>
    </w:rPr>
  </w:style>
  <w:style w:type="paragraph" w:styleId="CabealhodoSumrio">
    <w:name w:val="TOC Heading"/>
    <w:basedOn w:val="Ttulo1"/>
    <w:next w:val="Normal"/>
    <w:uiPriority w:val="39"/>
    <w:unhideWhenUsed/>
    <w:qFormat/>
    <w:rsid w:val="00C76C12"/>
    <w:pPr>
      <w:keepLines/>
      <w:overflowPunct/>
      <w:autoSpaceDE/>
      <w:autoSpaceDN/>
      <w:adjustRightInd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customStyle="1" w:styleId="Texto1">
    <w:name w:val="Texto 1"/>
    <w:basedOn w:val="Normal"/>
    <w:link w:val="Texto1Char"/>
    <w:autoRedefine/>
    <w:qFormat/>
    <w:rsid w:val="00B07990"/>
    <w:pPr>
      <w:overflowPunct/>
      <w:autoSpaceDE/>
      <w:autoSpaceDN/>
      <w:adjustRightInd/>
      <w:spacing w:before="120" w:after="120"/>
      <w:jc w:val="both"/>
      <w:textAlignment w:val="auto"/>
    </w:pPr>
    <w:rPr>
      <w:rFonts w:ascii="Arial" w:eastAsia="Times New Roman" w:hAnsi="Arial" w:cs="Arial"/>
      <w:sz w:val="22"/>
      <w:szCs w:val="24"/>
    </w:rPr>
  </w:style>
  <w:style w:type="character" w:customStyle="1" w:styleId="Texto1Char">
    <w:name w:val="Texto 1 Char"/>
    <w:basedOn w:val="Fontepargpadro"/>
    <w:link w:val="Texto1"/>
    <w:rsid w:val="00B07990"/>
    <w:rPr>
      <w:rFonts w:ascii="Arial" w:eastAsia="Times New Roman" w:hAnsi="Arial" w:cs="Arial"/>
      <w:sz w:val="22"/>
      <w:szCs w:val="24"/>
    </w:rPr>
  </w:style>
  <w:style w:type="paragraph" w:customStyle="1" w:styleId="Textbase">
    <w:name w:val="Text base"/>
    <w:basedOn w:val="Normal"/>
    <w:link w:val="TextbaseChar"/>
    <w:qFormat/>
    <w:rsid w:val="00183D6E"/>
    <w:pPr>
      <w:overflowPunct/>
      <w:autoSpaceDE/>
      <w:autoSpaceDN/>
      <w:adjustRightInd/>
      <w:spacing w:after="120"/>
      <w:ind w:firstLine="851"/>
      <w:jc w:val="both"/>
      <w:textAlignment w:val="auto"/>
    </w:pPr>
    <w:rPr>
      <w:rFonts w:eastAsia="Calibri"/>
      <w:kern w:val="18"/>
      <w:sz w:val="24"/>
      <w:szCs w:val="24"/>
      <w:lang w:eastAsia="en-US"/>
    </w:rPr>
  </w:style>
  <w:style w:type="character" w:customStyle="1" w:styleId="TextbaseChar">
    <w:name w:val="Text base Char"/>
    <w:basedOn w:val="Fontepargpadro"/>
    <w:link w:val="Textbase"/>
    <w:rsid w:val="00183D6E"/>
    <w:rPr>
      <w:rFonts w:ascii="Times New Roman" w:eastAsia="Calibri" w:hAnsi="Times New Roman"/>
      <w:kern w:val="18"/>
      <w:sz w:val="24"/>
      <w:szCs w:val="24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98301C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Theme="minorEastAsia"/>
      <w:sz w:val="24"/>
      <w:szCs w:val="24"/>
      <w:lang w:eastAsia="ja-JP"/>
    </w:rPr>
  </w:style>
  <w:style w:type="paragraph" w:customStyle="1" w:styleId="TRT1">
    <w:name w:val="TR_T1"/>
    <w:basedOn w:val="Normal"/>
    <w:link w:val="TRT1Char"/>
    <w:autoRedefine/>
    <w:qFormat/>
    <w:rsid w:val="00D854A9"/>
    <w:pPr>
      <w:spacing w:before="240" w:after="240"/>
    </w:pPr>
    <w:rPr>
      <w:b/>
      <w:sz w:val="24"/>
    </w:rPr>
  </w:style>
  <w:style w:type="paragraph" w:customStyle="1" w:styleId="TRT2">
    <w:name w:val="TR_T2"/>
    <w:basedOn w:val="Normal"/>
    <w:link w:val="TRT2Char"/>
    <w:autoRedefine/>
    <w:qFormat/>
    <w:rsid w:val="00FE463A"/>
    <w:pPr>
      <w:spacing w:before="120" w:after="240"/>
    </w:pPr>
    <w:rPr>
      <w:b/>
      <w:sz w:val="24"/>
    </w:rPr>
  </w:style>
  <w:style w:type="character" w:customStyle="1" w:styleId="TRT1Char">
    <w:name w:val="TR_T1 Char"/>
    <w:basedOn w:val="Fontepargpadro"/>
    <w:link w:val="TRT1"/>
    <w:rsid w:val="00D854A9"/>
    <w:rPr>
      <w:rFonts w:ascii="Times New Roman" w:hAnsi="Times New Roman"/>
      <w:b/>
      <w:sz w:val="24"/>
    </w:rPr>
  </w:style>
  <w:style w:type="paragraph" w:customStyle="1" w:styleId="TRT3">
    <w:name w:val="TR_T3"/>
    <w:basedOn w:val="Normal"/>
    <w:link w:val="TRT3Char"/>
    <w:qFormat/>
    <w:rsid w:val="00D04A30"/>
    <w:pPr>
      <w:spacing w:before="120" w:after="240"/>
    </w:pPr>
    <w:rPr>
      <w:b/>
      <w:sz w:val="24"/>
    </w:rPr>
  </w:style>
  <w:style w:type="character" w:customStyle="1" w:styleId="TRT2Char">
    <w:name w:val="TR_T2 Char"/>
    <w:basedOn w:val="Fontepargpadro"/>
    <w:link w:val="TRT2"/>
    <w:rsid w:val="00FE463A"/>
    <w:rPr>
      <w:rFonts w:ascii="Times New Roman" w:hAnsi="Times New Roman"/>
      <w:b/>
      <w:sz w:val="24"/>
    </w:rPr>
  </w:style>
  <w:style w:type="paragraph" w:customStyle="1" w:styleId="TRT4">
    <w:name w:val="TR_T4"/>
    <w:basedOn w:val="Normal"/>
    <w:link w:val="TRT4Char"/>
    <w:autoRedefine/>
    <w:qFormat/>
    <w:rsid w:val="006731C1"/>
    <w:pPr>
      <w:spacing w:before="240" w:after="240"/>
    </w:pPr>
    <w:rPr>
      <w:b/>
      <w:sz w:val="24"/>
    </w:rPr>
  </w:style>
  <w:style w:type="character" w:customStyle="1" w:styleId="TRT3Char">
    <w:name w:val="TR_T3 Char"/>
    <w:basedOn w:val="Fontepargpadro"/>
    <w:link w:val="TRT3"/>
    <w:rsid w:val="00D04A30"/>
    <w:rPr>
      <w:rFonts w:ascii="Times New Roman" w:hAnsi="Times New Roman"/>
      <w:b/>
      <w:sz w:val="24"/>
    </w:rPr>
  </w:style>
  <w:style w:type="character" w:customStyle="1" w:styleId="TRT4Char">
    <w:name w:val="TR_T4 Char"/>
    <w:basedOn w:val="Fontepargpadro"/>
    <w:link w:val="TRT4"/>
    <w:rsid w:val="006731C1"/>
    <w:rPr>
      <w:rFonts w:ascii="Times New Roman" w:hAnsi="Times New Roman"/>
      <w:b/>
      <w:sz w:val="24"/>
    </w:rPr>
  </w:style>
  <w:style w:type="paragraph" w:customStyle="1" w:styleId="TRTitGraficos">
    <w:name w:val="TR_Tit Graficos"/>
    <w:basedOn w:val="Normal"/>
    <w:link w:val="TRTitGraficosChar"/>
    <w:qFormat/>
    <w:rsid w:val="00797BD4"/>
    <w:pPr>
      <w:spacing w:after="120"/>
    </w:pPr>
    <w:rPr>
      <w:sz w:val="22"/>
      <w:szCs w:val="24"/>
    </w:rPr>
  </w:style>
  <w:style w:type="paragraph" w:customStyle="1" w:styleId="TxtBaseRecuadoItalico">
    <w:name w:val="Txt Base Recuado Italico"/>
    <w:basedOn w:val="TxtBaseRecuo1SemDesloc"/>
    <w:link w:val="TxtBaseRecuadoItalicoChar"/>
    <w:qFormat/>
    <w:rsid w:val="00E43055"/>
    <w:pPr>
      <w:ind w:left="708"/>
    </w:pPr>
    <w:rPr>
      <w:i/>
    </w:rPr>
  </w:style>
  <w:style w:type="character" w:customStyle="1" w:styleId="TRTitGraficosChar">
    <w:name w:val="TR_Tit Graficos Char"/>
    <w:basedOn w:val="Fontepargpadro"/>
    <w:link w:val="TRTitGraficos"/>
    <w:rsid w:val="00797BD4"/>
    <w:rPr>
      <w:rFonts w:ascii="Times New Roman" w:hAnsi="Times New Roman"/>
      <w:sz w:val="22"/>
      <w:szCs w:val="24"/>
    </w:rPr>
  </w:style>
  <w:style w:type="paragraph" w:customStyle="1" w:styleId="TxtBaseRecuadoItalicoMarcador">
    <w:name w:val="Txt Base Recuado Italico Marcador"/>
    <w:basedOn w:val="TxtBaseRecuadoItalico"/>
    <w:link w:val="TxtBaseRecuadoItalicoMarcadorChar"/>
    <w:qFormat/>
    <w:rsid w:val="00E43055"/>
    <w:pPr>
      <w:numPr>
        <w:numId w:val="41"/>
      </w:numPr>
      <w:ind w:left="1066" w:hanging="357"/>
    </w:pPr>
  </w:style>
  <w:style w:type="character" w:customStyle="1" w:styleId="TxtBaseRecuadoItalicoChar">
    <w:name w:val="Txt Base Recuado Italico Char"/>
    <w:basedOn w:val="TxtBaseRecuo1Char"/>
    <w:link w:val="TxtBaseRecuadoItalico"/>
    <w:rsid w:val="00E43055"/>
    <w:rPr>
      <w:rFonts w:ascii="Times New Roman" w:eastAsia="Arial Unicode MS" w:hAnsi="Times New Roman" w:cs="Arial"/>
      <w:i/>
      <w:sz w:val="24"/>
      <w:szCs w:val="24"/>
      <w:lang w:eastAsia="ar-SA"/>
    </w:rPr>
  </w:style>
  <w:style w:type="paragraph" w:customStyle="1" w:styleId="TRTabQCampo">
    <w:name w:val="TR_Tab Q Campo"/>
    <w:basedOn w:val="Normal"/>
    <w:link w:val="TRTabQCampoChar"/>
    <w:qFormat/>
    <w:rsid w:val="00655F47"/>
    <w:pPr>
      <w:keepNext/>
      <w:keepLines/>
      <w:overflowPunct/>
      <w:autoSpaceDE/>
      <w:autoSpaceDN/>
      <w:adjustRightInd/>
      <w:textAlignment w:val="auto"/>
    </w:pPr>
    <w:rPr>
      <w:rFonts w:eastAsia="Times New Roman"/>
      <w:bCs/>
      <w:sz w:val="22"/>
    </w:rPr>
  </w:style>
  <w:style w:type="character" w:customStyle="1" w:styleId="TxtBaseRecuadoItalicoMarcadorChar">
    <w:name w:val="Txt Base Recuado Italico Marcador Char"/>
    <w:basedOn w:val="TxtBaseRecuadoItalicoChar"/>
    <w:link w:val="TxtBaseRecuadoItalicoMarcador"/>
    <w:rsid w:val="00E43055"/>
    <w:rPr>
      <w:rFonts w:ascii="Times New Roman" w:eastAsia="Arial Unicode MS" w:hAnsi="Times New Roman" w:cs="Arial"/>
      <w:i/>
      <w:sz w:val="24"/>
      <w:szCs w:val="24"/>
      <w:lang w:eastAsia="ar-SA"/>
    </w:rPr>
  </w:style>
  <w:style w:type="character" w:customStyle="1" w:styleId="TRTabQCampoChar">
    <w:name w:val="TR_Tab Q Campo Char"/>
    <w:basedOn w:val="Fontepargpadro"/>
    <w:link w:val="TRTabQCampo"/>
    <w:rsid w:val="00655F47"/>
    <w:rPr>
      <w:rFonts w:ascii="Times New Roman" w:eastAsia="Times New Roman" w:hAnsi="Times New Roman"/>
      <w:bCs/>
      <w:sz w:val="22"/>
    </w:rPr>
  </w:style>
  <w:style w:type="character" w:customStyle="1" w:styleId="CabealhoChar">
    <w:name w:val="Cabeçalho Char"/>
    <w:basedOn w:val="Fontepargpadro"/>
    <w:link w:val="Cabealho"/>
    <w:rsid w:val="00314330"/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1)" w:eastAsia="MS Mincho" w:hAnsi="CG Times (W1)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4474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</w:rPr>
  </w:style>
  <w:style w:type="paragraph" w:styleId="Ttulo1">
    <w:name w:val="heading 1"/>
    <w:basedOn w:val="Normal"/>
    <w:next w:val="Normal"/>
    <w:qFormat/>
    <w:rsid w:val="000308F4"/>
    <w:pPr>
      <w:keepNext/>
      <w:spacing w:before="240" w:after="240"/>
      <w:jc w:val="both"/>
      <w:outlineLvl w:val="0"/>
    </w:pPr>
    <w:rPr>
      <w:rFonts w:cs="Arial"/>
      <w:b/>
      <w:bCs/>
      <w:kern w:val="32"/>
      <w:sz w:val="24"/>
      <w:szCs w:val="32"/>
    </w:rPr>
  </w:style>
  <w:style w:type="paragraph" w:styleId="Ttulo2">
    <w:name w:val="heading 2"/>
    <w:basedOn w:val="Normal"/>
    <w:next w:val="Normal"/>
    <w:qFormat/>
    <w:rsid w:val="002917AC"/>
    <w:pPr>
      <w:keepNext/>
      <w:spacing w:before="120" w:after="240"/>
      <w:jc w:val="both"/>
      <w:outlineLvl w:val="1"/>
    </w:pPr>
    <w:rPr>
      <w:rFonts w:cs="Arial"/>
      <w:b/>
      <w:bCs/>
      <w:iCs/>
      <w:sz w:val="24"/>
      <w:szCs w:val="28"/>
    </w:rPr>
  </w:style>
  <w:style w:type="paragraph" w:styleId="Ttulo3">
    <w:name w:val="heading 3"/>
    <w:basedOn w:val="Normal"/>
    <w:next w:val="Normal"/>
    <w:qFormat/>
    <w:rsid w:val="000308F4"/>
    <w:pPr>
      <w:keepNext/>
      <w:spacing w:before="120" w:after="240"/>
      <w:jc w:val="both"/>
      <w:outlineLvl w:val="2"/>
    </w:pPr>
    <w:rPr>
      <w:rFonts w:cs="Arial"/>
      <w:b/>
      <w:bCs/>
      <w:sz w:val="24"/>
      <w:szCs w:val="26"/>
    </w:rPr>
  </w:style>
  <w:style w:type="paragraph" w:styleId="Ttulo4">
    <w:name w:val="heading 4"/>
    <w:basedOn w:val="Normal"/>
    <w:next w:val="Normal"/>
    <w:qFormat/>
    <w:rsid w:val="000308F4"/>
    <w:pPr>
      <w:keepNext/>
      <w:spacing w:before="240" w:after="240"/>
      <w:jc w:val="both"/>
      <w:outlineLvl w:val="3"/>
    </w:pPr>
    <w:rPr>
      <w:bCs/>
      <w:sz w:val="24"/>
      <w:szCs w:val="28"/>
    </w:rPr>
  </w:style>
  <w:style w:type="paragraph" w:styleId="Ttulo5">
    <w:name w:val="heading 5"/>
    <w:basedOn w:val="Normal"/>
    <w:next w:val="Normal"/>
    <w:qFormat/>
    <w:rsid w:val="00BF4474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BF447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BF4474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qFormat/>
    <w:rsid w:val="00BF4474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Ttulo9">
    <w:name w:val="heading 9"/>
    <w:basedOn w:val="Normal"/>
    <w:next w:val="Normal"/>
    <w:qFormat/>
    <w:rsid w:val="00BF4474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mrio8">
    <w:name w:val="toc 8"/>
    <w:basedOn w:val="Normal"/>
    <w:next w:val="Normal"/>
    <w:semiHidden/>
    <w:rsid w:val="00BF4474"/>
    <w:pPr>
      <w:tabs>
        <w:tab w:val="right" w:leader="dot" w:pos="10087"/>
      </w:tabs>
      <w:ind w:left="1200"/>
    </w:pPr>
    <w:rPr>
      <w:sz w:val="18"/>
    </w:rPr>
  </w:style>
  <w:style w:type="paragraph" w:styleId="Sumrio7">
    <w:name w:val="toc 7"/>
    <w:basedOn w:val="Normal"/>
    <w:next w:val="Normal"/>
    <w:semiHidden/>
    <w:rsid w:val="00BF4474"/>
    <w:pPr>
      <w:tabs>
        <w:tab w:val="right" w:leader="dot" w:pos="10087"/>
      </w:tabs>
      <w:ind w:left="1000"/>
    </w:pPr>
    <w:rPr>
      <w:sz w:val="18"/>
    </w:rPr>
  </w:style>
  <w:style w:type="paragraph" w:styleId="Sumrio6">
    <w:name w:val="toc 6"/>
    <w:basedOn w:val="Normal"/>
    <w:next w:val="Normal"/>
    <w:semiHidden/>
    <w:rsid w:val="00BF4474"/>
    <w:pPr>
      <w:tabs>
        <w:tab w:val="right" w:leader="dot" w:pos="10087"/>
      </w:tabs>
      <w:ind w:left="800"/>
    </w:pPr>
    <w:rPr>
      <w:sz w:val="18"/>
    </w:rPr>
  </w:style>
  <w:style w:type="paragraph" w:styleId="Sumrio5">
    <w:name w:val="toc 5"/>
    <w:basedOn w:val="Normal"/>
    <w:next w:val="Normal"/>
    <w:semiHidden/>
    <w:rsid w:val="00BF4474"/>
    <w:pPr>
      <w:tabs>
        <w:tab w:val="right" w:leader="dot" w:pos="10087"/>
      </w:tabs>
      <w:ind w:left="600"/>
    </w:pPr>
    <w:rPr>
      <w:sz w:val="18"/>
    </w:rPr>
  </w:style>
  <w:style w:type="paragraph" w:styleId="Sumrio4">
    <w:name w:val="toc 4"/>
    <w:basedOn w:val="Normal"/>
    <w:next w:val="Normal"/>
    <w:uiPriority w:val="39"/>
    <w:rsid w:val="00BF4474"/>
    <w:pPr>
      <w:tabs>
        <w:tab w:val="right" w:leader="dot" w:pos="10087"/>
      </w:tabs>
      <w:ind w:left="400"/>
    </w:pPr>
    <w:rPr>
      <w:sz w:val="18"/>
    </w:rPr>
  </w:style>
  <w:style w:type="paragraph" w:styleId="Sumrio3">
    <w:name w:val="toc 3"/>
    <w:basedOn w:val="Normal"/>
    <w:next w:val="Normal"/>
    <w:uiPriority w:val="39"/>
    <w:qFormat/>
    <w:rsid w:val="00BF4474"/>
    <w:pPr>
      <w:tabs>
        <w:tab w:val="right" w:leader="dot" w:pos="10087"/>
      </w:tabs>
      <w:ind w:left="200"/>
    </w:pPr>
    <w:rPr>
      <w:i/>
    </w:rPr>
  </w:style>
  <w:style w:type="paragraph" w:styleId="Sumrio2">
    <w:name w:val="toc 2"/>
    <w:basedOn w:val="Normal"/>
    <w:next w:val="Normal"/>
    <w:uiPriority w:val="39"/>
    <w:qFormat/>
    <w:rsid w:val="00BF4474"/>
    <w:pPr>
      <w:tabs>
        <w:tab w:val="right" w:leader="dot" w:pos="10087"/>
      </w:tabs>
    </w:pPr>
    <w:rPr>
      <w:smallCaps/>
    </w:rPr>
  </w:style>
  <w:style w:type="paragraph" w:styleId="Sumrio1">
    <w:name w:val="toc 1"/>
    <w:basedOn w:val="Normal"/>
    <w:next w:val="Normal"/>
    <w:uiPriority w:val="39"/>
    <w:qFormat/>
    <w:rsid w:val="007641E4"/>
    <w:pPr>
      <w:spacing w:before="120" w:after="120"/>
      <w:jc w:val="both"/>
    </w:pPr>
    <w:rPr>
      <w:b/>
      <w:caps/>
    </w:rPr>
  </w:style>
  <w:style w:type="paragraph" w:styleId="Rodap">
    <w:name w:val="footer"/>
    <w:basedOn w:val="Normal"/>
    <w:uiPriority w:val="99"/>
    <w:rsid w:val="00BF4474"/>
    <w:pPr>
      <w:tabs>
        <w:tab w:val="center" w:pos="4419"/>
        <w:tab w:val="right" w:pos="8838"/>
      </w:tabs>
    </w:pPr>
  </w:style>
  <w:style w:type="paragraph" w:styleId="Cabealho">
    <w:name w:val="header"/>
    <w:basedOn w:val="Normal"/>
    <w:link w:val="CabealhoChar"/>
    <w:rsid w:val="00BF4474"/>
    <w:pPr>
      <w:tabs>
        <w:tab w:val="center" w:pos="4419"/>
        <w:tab w:val="right" w:pos="8838"/>
      </w:tabs>
    </w:pPr>
  </w:style>
  <w:style w:type="paragraph" w:styleId="Sumrio9">
    <w:name w:val="toc 9"/>
    <w:basedOn w:val="Normal"/>
    <w:next w:val="Normal"/>
    <w:semiHidden/>
    <w:rsid w:val="00BF4474"/>
    <w:pPr>
      <w:tabs>
        <w:tab w:val="right" w:leader="dot" w:pos="10087"/>
      </w:tabs>
      <w:ind w:left="1400"/>
    </w:pPr>
    <w:rPr>
      <w:sz w:val="18"/>
    </w:rPr>
  </w:style>
  <w:style w:type="paragraph" w:customStyle="1" w:styleId="Texto">
    <w:name w:val="Texto"/>
    <w:basedOn w:val="Normal"/>
    <w:rsid w:val="00BF4474"/>
    <w:pPr>
      <w:overflowPunct/>
      <w:autoSpaceDE/>
      <w:autoSpaceDN/>
      <w:adjustRightInd/>
      <w:spacing w:after="240"/>
      <w:jc w:val="both"/>
      <w:textAlignment w:val="auto"/>
    </w:pPr>
    <w:rPr>
      <w:rFonts w:ascii="Arial" w:hAnsi="Arial" w:cs="Arial"/>
      <w:sz w:val="22"/>
      <w:szCs w:val="24"/>
    </w:rPr>
  </w:style>
  <w:style w:type="character" w:customStyle="1" w:styleId="TextoChar">
    <w:name w:val="Texto Char"/>
    <w:basedOn w:val="Fontepargpadro"/>
    <w:rsid w:val="00BF4474"/>
    <w:rPr>
      <w:rFonts w:ascii="Arial" w:hAnsi="Arial" w:cs="Arial"/>
      <w:noProof w:val="0"/>
      <w:sz w:val="22"/>
      <w:szCs w:val="24"/>
      <w:lang w:val="pt-BR" w:eastAsia="pt-BR" w:bidi="ar-SA"/>
    </w:rPr>
  </w:style>
  <w:style w:type="paragraph" w:styleId="Legenda">
    <w:name w:val="caption"/>
    <w:basedOn w:val="Normal"/>
    <w:next w:val="Normal"/>
    <w:qFormat/>
    <w:rsid w:val="00BF4474"/>
    <w:pPr>
      <w:overflowPunct/>
      <w:autoSpaceDE/>
      <w:autoSpaceDN/>
      <w:adjustRightInd/>
      <w:spacing w:before="120" w:after="120"/>
      <w:textAlignment w:val="auto"/>
    </w:pPr>
    <w:rPr>
      <w:b/>
      <w:bCs/>
    </w:rPr>
  </w:style>
  <w:style w:type="paragraph" w:customStyle="1" w:styleId="Titulo1">
    <w:name w:val="Titulo 1"/>
    <w:basedOn w:val="Texto"/>
    <w:next w:val="Texto"/>
    <w:rsid w:val="00BF4474"/>
    <w:pPr>
      <w:keepNext/>
      <w:pageBreakBefore/>
      <w:numPr>
        <w:ilvl w:val="1"/>
      </w:numPr>
      <w:tabs>
        <w:tab w:val="left" w:pos="851"/>
      </w:tabs>
      <w:ind w:left="851" w:hanging="851"/>
    </w:pPr>
    <w:rPr>
      <w:b/>
      <w:bCs/>
      <w:caps/>
    </w:rPr>
  </w:style>
  <w:style w:type="character" w:customStyle="1" w:styleId="Titulo1Char">
    <w:name w:val="Titulo 1 Char"/>
    <w:basedOn w:val="TextoChar"/>
    <w:rsid w:val="00BF4474"/>
    <w:rPr>
      <w:rFonts w:ascii="Arial" w:hAnsi="Arial" w:cs="Arial"/>
      <w:b/>
      <w:bCs/>
      <w:caps/>
      <w:noProof w:val="0"/>
      <w:sz w:val="22"/>
      <w:szCs w:val="24"/>
      <w:lang w:val="pt-BR" w:eastAsia="pt-BR" w:bidi="ar-SA"/>
    </w:rPr>
  </w:style>
  <w:style w:type="character" w:styleId="Nmerodepgina">
    <w:name w:val="page number"/>
    <w:basedOn w:val="Fontepargpadro"/>
    <w:rsid w:val="00BF4474"/>
  </w:style>
  <w:style w:type="paragraph" w:styleId="Corpodetexto">
    <w:name w:val="Body Text"/>
    <w:basedOn w:val="Normal"/>
    <w:rsid w:val="00BF4474"/>
    <w:pPr>
      <w:overflowPunct/>
      <w:autoSpaceDE/>
      <w:autoSpaceDN/>
      <w:adjustRightInd/>
      <w:jc w:val="both"/>
      <w:textAlignment w:val="auto"/>
    </w:pPr>
    <w:rPr>
      <w:rFonts w:ascii="Century Gothic" w:hAnsi="Century Gothic" w:cs="CG Times (W1)"/>
      <w:sz w:val="24"/>
      <w:szCs w:val="24"/>
    </w:rPr>
  </w:style>
  <w:style w:type="paragraph" w:styleId="Textodebalo">
    <w:name w:val="Balloon Text"/>
    <w:basedOn w:val="Normal"/>
    <w:semiHidden/>
    <w:rsid w:val="00BF4474"/>
    <w:rPr>
      <w:rFonts w:ascii="Tahoma" w:hAnsi="Tahoma" w:cs="Century Gothic"/>
      <w:sz w:val="16"/>
      <w:szCs w:val="16"/>
    </w:rPr>
  </w:style>
  <w:style w:type="paragraph" w:styleId="Corpodetexto2">
    <w:name w:val="Body Text 2"/>
    <w:basedOn w:val="Normal"/>
    <w:rsid w:val="00BF4474"/>
    <w:pPr>
      <w:tabs>
        <w:tab w:val="left" w:pos="567"/>
      </w:tabs>
      <w:overflowPunct/>
      <w:autoSpaceDE/>
      <w:autoSpaceDN/>
      <w:adjustRightInd/>
      <w:spacing w:before="120" w:after="120"/>
      <w:jc w:val="both"/>
      <w:textAlignment w:val="auto"/>
    </w:pPr>
    <w:rPr>
      <w:rFonts w:ascii="Arial" w:hAnsi="Arial" w:cs="Arial"/>
      <w:sz w:val="22"/>
    </w:rPr>
  </w:style>
  <w:style w:type="paragraph" w:styleId="PargrafodaLista">
    <w:name w:val="List Paragraph"/>
    <w:basedOn w:val="Normal"/>
    <w:uiPriority w:val="34"/>
    <w:qFormat/>
    <w:rsid w:val="00BF4474"/>
    <w:pPr>
      <w:ind w:left="708"/>
    </w:pPr>
  </w:style>
  <w:style w:type="character" w:customStyle="1" w:styleId="RodapChar">
    <w:name w:val="Rodapé Char"/>
    <w:basedOn w:val="Fontepargpadro"/>
    <w:uiPriority w:val="99"/>
    <w:rsid w:val="00BF4474"/>
    <w:rPr>
      <w:rFonts w:ascii="Times New Roman" w:hAnsi="Times New Roman"/>
    </w:rPr>
  </w:style>
  <w:style w:type="paragraph" w:customStyle="1" w:styleId="TextoTDR">
    <w:name w:val="Texto TDR"/>
    <w:basedOn w:val="Normal"/>
    <w:rsid w:val="00BF4474"/>
    <w:pPr>
      <w:suppressAutoHyphens/>
      <w:overflowPunct/>
      <w:autoSpaceDE/>
      <w:autoSpaceDN/>
      <w:adjustRightInd/>
      <w:spacing w:after="120"/>
      <w:jc w:val="both"/>
      <w:textAlignment w:val="auto"/>
    </w:pPr>
    <w:rPr>
      <w:rFonts w:ascii="Arial" w:hAnsi="Arial"/>
      <w:sz w:val="22"/>
      <w:szCs w:val="22"/>
      <w:lang w:eastAsia="ar-SA"/>
    </w:rPr>
  </w:style>
  <w:style w:type="paragraph" w:styleId="Recuodecorpodetexto2">
    <w:name w:val="Body Text Indent 2"/>
    <w:basedOn w:val="Normal"/>
    <w:rsid w:val="00BF4474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rsid w:val="00BF4474"/>
    <w:rPr>
      <w:rFonts w:ascii="Times New Roman" w:hAnsi="Times New Roman"/>
    </w:rPr>
  </w:style>
  <w:style w:type="paragraph" w:styleId="MapadoDocumento">
    <w:name w:val="Document Map"/>
    <w:basedOn w:val="Normal"/>
    <w:semiHidden/>
    <w:rsid w:val="00BF4474"/>
    <w:rPr>
      <w:rFonts w:ascii="Tahoma" w:hAnsi="Tahoma" w:cs="Century Gothic"/>
      <w:sz w:val="16"/>
      <w:szCs w:val="16"/>
    </w:rPr>
  </w:style>
  <w:style w:type="character" w:customStyle="1" w:styleId="MapadoDocumentoChar">
    <w:name w:val="Mapa do Documento Char"/>
    <w:basedOn w:val="Fontepargpadro"/>
    <w:rsid w:val="00BF4474"/>
    <w:rPr>
      <w:rFonts w:ascii="Tahoma" w:hAnsi="Tahoma" w:cs="Century Gothic"/>
      <w:sz w:val="16"/>
      <w:szCs w:val="16"/>
    </w:rPr>
  </w:style>
  <w:style w:type="paragraph" w:styleId="Recuodecorpodetexto">
    <w:name w:val="Body Text Indent"/>
    <w:basedOn w:val="Normal"/>
    <w:rsid w:val="00BF4474"/>
    <w:pPr>
      <w:spacing w:before="160"/>
      <w:ind w:left="66"/>
      <w:jc w:val="both"/>
    </w:pPr>
    <w:rPr>
      <w:rFonts w:ascii="Arial" w:hAnsi="Arial" w:cs="Arial"/>
      <w:color w:val="FF0000"/>
      <w:sz w:val="24"/>
      <w:szCs w:val="24"/>
    </w:rPr>
  </w:style>
  <w:style w:type="paragraph" w:styleId="Recuodecorpodetexto3">
    <w:name w:val="Body Text Indent 3"/>
    <w:basedOn w:val="Normal"/>
    <w:rsid w:val="00BF4474"/>
    <w:pPr>
      <w:tabs>
        <w:tab w:val="left" w:pos="284"/>
      </w:tabs>
      <w:spacing w:before="120"/>
      <w:ind w:left="426"/>
      <w:jc w:val="both"/>
    </w:pPr>
    <w:rPr>
      <w:rFonts w:ascii="Arial" w:hAnsi="Arial" w:cs="Arial"/>
      <w:sz w:val="24"/>
      <w:szCs w:val="24"/>
    </w:rPr>
  </w:style>
  <w:style w:type="paragraph" w:styleId="Corpodetexto3">
    <w:name w:val="Body Text 3"/>
    <w:basedOn w:val="Normal"/>
    <w:rsid w:val="00BF4474"/>
    <w:pPr>
      <w:spacing w:after="240"/>
      <w:ind w:right="5274"/>
      <w:jc w:val="both"/>
    </w:pPr>
    <w:rPr>
      <w:rFonts w:ascii="Arial" w:hAnsi="Arial" w:cs="Arial"/>
      <w:color w:val="000000"/>
      <w:sz w:val="24"/>
      <w:szCs w:val="24"/>
    </w:rPr>
  </w:style>
  <w:style w:type="paragraph" w:customStyle="1" w:styleId="corpodetexto0">
    <w:name w:val="corpo de texto"/>
    <w:basedOn w:val="Normal"/>
    <w:rsid w:val="00BF4474"/>
    <w:pPr>
      <w:overflowPunct/>
      <w:autoSpaceDE/>
      <w:autoSpaceDN/>
      <w:adjustRightInd/>
      <w:spacing w:after="120"/>
      <w:jc w:val="both"/>
      <w:textAlignment w:val="auto"/>
    </w:pPr>
    <w:rPr>
      <w:sz w:val="22"/>
    </w:rPr>
  </w:style>
  <w:style w:type="character" w:styleId="Hyperlink">
    <w:name w:val="Hyperlink"/>
    <w:basedOn w:val="Fontepargpadro"/>
    <w:uiPriority w:val="99"/>
    <w:rsid w:val="00BF4474"/>
    <w:rPr>
      <w:color w:val="0000FF"/>
      <w:u w:val="single"/>
    </w:rPr>
  </w:style>
  <w:style w:type="character" w:styleId="Refdecomentrio">
    <w:name w:val="annotation reference"/>
    <w:basedOn w:val="Fontepargpadro"/>
    <w:semiHidden/>
    <w:rsid w:val="00BF4474"/>
    <w:rPr>
      <w:sz w:val="16"/>
      <w:szCs w:val="16"/>
    </w:rPr>
  </w:style>
  <w:style w:type="paragraph" w:styleId="Textodecomentrio">
    <w:name w:val="annotation text"/>
    <w:basedOn w:val="Normal"/>
    <w:semiHidden/>
    <w:rsid w:val="00BF4474"/>
  </w:style>
  <w:style w:type="paragraph" w:customStyle="1" w:styleId="TxtBase">
    <w:name w:val="Txt Base"/>
    <w:basedOn w:val="Normal"/>
    <w:link w:val="TxtBaseChar"/>
    <w:qFormat/>
    <w:rsid w:val="001841A6"/>
    <w:pPr>
      <w:spacing w:after="120"/>
      <w:jc w:val="both"/>
    </w:pPr>
    <w:rPr>
      <w:sz w:val="24"/>
    </w:rPr>
  </w:style>
  <w:style w:type="paragraph" w:styleId="Textodenotaderodap">
    <w:name w:val="footnote text"/>
    <w:basedOn w:val="Normal"/>
    <w:link w:val="TextodenotaderodapChar"/>
    <w:uiPriority w:val="99"/>
    <w:rsid w:val="00694D0F"/>
  </w:style>
  <w:style w:type="character" w:customStyle="1" w:styleId="TxtBaseChar">
    <w:name w:val="Txt Base Char"/>
    <w:basedOn w:val="Fontepargpadro"/>
    <w:link w:val="TxtBase"/>
    <w:rsid w:val="001841A6"/>
    <w:rPr>
      <w:rFonts w:ascii="Times New Roman" w:hAnsi="Times New Roman"/>
      <w:sz w:val="24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694D0F"/>
    <w:rPr>
      <w:rFonts w:ascii="Times New Roman" w:hAnsi="Times New Roman"/>
    </w:rPr>
  </w:style>
  <w:style w:type="character" w:styleId="Refdenotaderodap">
    <w:name w:val="footnote reference"/>
    <w:basedOn w:val="Fontepargpadro"/>
    <w:uiPriority w:val="99"/>
    <w:rsid w:val="00694D0F"/>
    <w:rPr>
      <w:vertAlign w:val="superscript"/>
    </w:rPr>
  </w:style>
  <w:style w:type="paragraph" w:customStyle="1" w:styleId="Default">
    <w:name w:val="Default"/>
    <w:rsid w:val="0061062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uiPriority w:val="59"/>
    <w:rsid w:val="009F309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ACROMTITULO1">
    <w:name w:val="MACROM._TITULO1"/>
    <w:basedOn w:val="Texto"/>
    <w:qFormat/>
    <w:rsid w:val="00B22480"/>
    <w:pPr>
      <w:numPr>
        <w:numId w:val="2"/>
      </w:numPr>
      <w:tabs>
        <w:tab w:val="left" w:pos="57"/>
      </w:tabs>
      <w:spacing w:line="280" w:lineRule="atLeast"/>
    </w:pPr>
    <w:rPr>
      <w:rFonts w:eastAsia="Times New Roman"/>
      <w:b/>
    </w:rPr>
  </w:style>
  <w:style w:type="paragraph" w:customStyle="1" w:styleId="MACROMTITULO2">
    <w:name w:val="MACROM._TITULO2"/>
    <w:basedOn w:val="Normal"/>
    <w:next w:val="Normal"/>
    <w:qFormat/>
    <w:rsid w:val="00B22480"/>
    <w:pPr>
      <w:numPr>
        <w:ilvl w:val="1"/>
        <w:numId w:val="2"/>
      </w:numPr>
      <w:overflowPunct/>
      <w:autoSpaceDE/>
      <w:autoSpaceDN/>
      <w:adjustRightInd/>
      <w:spacing w:after="240" w:line="280" w:lineRule="atLeast"/>
      <w:jc w:val="both"/>
      <w:textAlignment w:val="auto"/>
    </w:pPr>
    <w:rPr>
      <w:rFonts w:ascii="Arial" w:eastAsia="Times New Roman" w:hAnsi="Arial"/>
      <w:b/>
      <w:sz w:val="22"/>
      <w:szCs w:val="24"/>
    </w:rPr>
  </w:style>
  <w:style w:type="paragraph" w:customStyle="1" w:styleId="MACROMTITULO3">
    <w:name w:val="MACROM._TITULO3"/>
    <w:basedOn w:val="Normal"/>
    <w:qFormat/>
    <w:rsid w:val="00B22480"/>
    <w:pPr>
      <w:numPr>
        <w:ilvl w:val="2"/>
        <w:numId w:val="2"/>
      </w:numPr>
      <w:overflowPunct/>
      <w:autoSpaceDE/>
      <w:autoSpaceDN/>
      <w:adjustRightInd/>
      <w:spacing w:after="240" w:line="280" w:lineRule="atLeast"/>
      <w:jc w:val="both"/>
      <w:textAlignment w:val="auto"/>
    </w:pPr>
    <w:rPr>
      <w:rFonts w:ascii="Arial" w:eastAsia="Times New Roman" w:hAnsi="Arial"/>
      <w:b/>
      <w:sz w:val="22"/>
      <w:szCs w:val="24"/>
    </w:rPr>
  </w:style>
  <w:style w:type="character" w:styleId="HiperlinkVisitado">
    <w:name w:val="FollowedHyperlink"/>
    <w:basedOn w:val="Fontepargpadro"/>
    <w:semiHidden/>
    <w:unhideWhenUsed/>
    <w:rsid w:val="00C93241"/>
    <w:rPr>
      <w:color w:val="800080" w:themeColor="followedHyperlink"/>
      <w:u w:val="single"/>
    </w:rPr>
  </w:style>
  <w:style w:type="paragraph" w:customStyle="1" w:styleId="TxtBaseRecuo1">
    <w:name w:val="Txt Base Recuo1"/>
    <w:basedOn w:val="TxtBase"/>
    <w:next w:val="TxtBase"/>
    <w:link w:val="TxtBaseRecuo1Char"/>
    <w:qFormat/>
    <w:rsid w:val="00E60645"/>
    <w:pPr>
      <w:suppressAutoHyphens/>
      <w:overflowPunct/>
      <w:spacing w:before="120"/>
      <w:ind w:left="624" w:hanging="340"/>
      <w:textAlignment w:val="auto"/>
    </w:pPr>
    <w:rPr>
      <w:rFonts w:eastAsia="Arial Unicode MS" w:cs="Arial"/>
      <w:szCs w:val="24"/>
      <w:lang w:eastAsia="ar-SA"/>
    </w:rPr>
  </w:style>
  <w:style w:type="character" w:customStyle="1" w:styleId="TxtBaseRecuo1Char">
    <w:name w:val="Txt Base Recuo1 Char"/>
    <w:link w:val="TxtBaseRecuo1"/>
    <w:rsid w:val="00E60645"/>
    <w:rPr>
      <w:rFonts w:ascii="Times New Roman" w:eastAsia="Arial Unicode MS" w:hAnsi="Times New Roman" w:cs="Arial"/>
      <w:sz w:val="24"/>
      <w:szCs w:val="24"/>
      <w:lang w:eastAsia="ar-SA"/>
    </w:rPr>
  </w:style>
  <w:style w:type="paragraph" w:styleId="Citao">
    <w:name w:val="Quote"/>
    <w:aliases w:val="Rodape"/>
    <w:basedOn w:val="Normal"/>
    <w:next w:val="Normal"/>
    <w:link w:val="CitaoChar"/>
    <w:uiPriority w:val="29"/>
    <w:qFormat/>
    <w:rsid w:val="00F6285C"/>
    <w:pPr>
      <w:suppressAutoHyphens/>
      <w:overflowPunct/>
      <w:autoSpaceDE/>
      <w:autoSpaceDN/>
      <w:adjustRightInd/>
      <w:spacing w:after="120"/>
      <w:textAlignment w:val="auto"/>
    </w:pPr>
    <w:rPr>
      <w:rFonts w:eastAsia="Times New Roman"/>
      <w:iCs/>
      <w:color w:val="000000" w:themeColor="text1"/>
      <w:sz w:val="22"/>
      <w:lang w:eastAsia="ar-SA"/>
    </w:rPr>
  </w:style>
  <w:style w:type="character" w:customStyle="1" w:styleId="CitaoChar">
    <w:name w:val="Citação Char"/>
    <w:aliases w:val="Rodape Char"/>
    <w:basedOn w:val="Fontepargpadro"/>
    <w:link w:val="Citao"/>
    <w:uiPriority w:val="29"/>
    <w:rsid w:val="00F6285C"/>
    <w:rPr>
      <w:rFonts w:ascii="Times New Roman" w:eastAsia="Times New Roman" w:hAnsi="Times New Roman"/>
      <w:iCs/>
      <w:color w:val="000000" w:themeColor="text1"/>
      <w:sz w:val="22"/>
      <w:lang w:eastAsia="ar-SA"/>
    </w:rPr>
  </w:style>
  <w:style w:type="paragraph" w:customStyle="1" w:styleId="TxtBaseRecuo1SemDesloc">
    <w:name w:val="Txt Base Recuo1 Sem Desloc"/>
    <w:basedOn w:val="TxtBaseRecuo1"/>
    <w:link w:val="TxtBaseRecuo1SemDeslocChar"/>
    <w:qFormat/>
    <w:rsid w:val="00F80480"/>
    <w:pPr>
      <w:ind w:firstLine="0"/>
    </w:pPr>
  </w:style>
  <w:style w:type="paragraph" w:customStyle="1" w:styleId="TxtBaseRecuo2">
    <w:name w:val="Txt Base Recuo2"/>
    <w:basedOn w:val="TxtBase"/>
    <w:link w:val="TxtBaseRecuo2Char"/>
    <w:qFormat/>
    <w:rsid w:val="00436815"/>
    <w:pPr>
      <w:ind w:left="964" w:hanging="397"/>
    </w:pPr>
  </w:style>
  <w:style w:type="character" w:customStyle="1" w:styleId="TxtBaseRecuo1SemDeslocChar">
    <w:name w:val="Txt Base Recuo1 Sem Desloc Char"/>
    <w:basedOn w:val="TxtBaseRecuo1Char"/>
    <w:link w:val="TxtBaseRecuo1SemDesloc"/>
    <w:rsid w:val="00F80480"/>
    <w:rPr>
      <w:rFonts w:ascii="Times New Roman" w:eastAsia="Arial Unicode MS" w:hAnsi="Times New Roman" w:cs="Arial"/>
      <w:sz w:val="24"/>
      <w:szCs w:val="24"/>
      <w:lang w:eastAsia="ar-SA"/>
    </w:rPr>
  </w:style>
  <w:style w:type="paragraph" w:customStyle="1" w:styleId="TxtBaseRecuo3">
    <w:name w:val="Txt Base Recuo3"/>
    <w:basedOn w:val="TxtBase"/>
    <w:link w:val="TxtBaseRecuo3Char"/>
    <w:qFormat/>
    <w:rsid w:val="006E16EA"/>
    <w:pPr>
      <w:numPr>
        <w:numId w:val="5"/>
      </w:numPr>
    </w:pPr>
  </w:style>
  <w:style w:type="character" w:customStyle="1" w:styleId="TxtBaseRecuo2Char">
    <w:name w:val="Txt Base Recuo2 Char"/>
    <w:basedOn w:val="TxtBaseChar"/>
    <w:link w:val="TxtBaseRecuo2"/>
    <w:rsid w:val="00436815"/>
    <w:rPr>
      <w:rFonts w:ascii="Times New Roman" w:hAnsi="Times New Roman"/>
      <w:sz w:val="24"/>
    </w:rPr>
  </w:style>
  <w:style w:type="character" w:customStyle="1" w:styleId="TxtBaseRecuo3Char">
    <w:name w:val="Txt Base Recuo3 Char"/>
    <w:basedOn w:val="TxtBaseChar"/>
    <w:link w:val="TxtBaseRecuo3"/>
    <w:rsid w:val="006E16EA"/>
    <w:rPr>
      <w:rFonts w:ascii="Times New Roman" w:hAnsi="Times New Roman"/>
      <w:sz w:val="24"/>
    </w:rPr>
  </w:style>
  <w:style w:type="paragraph" w:styleId="CabealhodoSumrio">
    <w:name w:val="TOC Heading"/>
    <w:basedOn w:val="Ttulo1"/>
    <w:next w:val="Normal"/>
    <w:uiPriority w:val="39"/>
    <w:unhideWhenUsed/>
    <w:qFormat/>
    <w:rsid w:val="00C76C12"/>
    <w:pPr>
      <w:keepLines/>
      <w:overflowPunct/>
      <w:autoSpaceDE/>
      <w:autoSpaceDN/>
      <w:adjustRightInd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customStyle="1" w:styleId="Texto1">
    <w:name w:val="Texto 1"/>
    <w:basedOn w:val="Normal"/>
    <w:link w:val="Texto1Char"/>
    <w:autoRedefine/>
    <w:qFormat/>
    <w:rsid w:val="00B07990"/>
    <w:pPr>
      <w:overflowPunct/>
      <w:autoSpaceDE/>
      <w:autoSpaceDN/>
      <w:adjustRightInd/>
      <w:spacing w:before="120" w:after="120"/>
      <w:jc w:val="both"/>
      <w:textAlignment w:val="auto"/>
    </w:pPr>
    <w:rPr>
      <w:rFonts w:ascii="Arial" w:eastAsia="Times New Roman" w:hAnsi="Arial" w:cs="Arial"/>
      <w:sz w:val="22"/>
      <w:szCs w:val="24"/>
    </w:rPr>
  </w:style>
  <w:style w:type="character" w:customStyle="1" w:styleId="Texto1Char">
    <w:name w:val="Texto 1 Char"/>
    <w:basedOn w:val="Fontepargpadro"/>
    <w:link w:val="Texto1"/>
    <w:rsid w:val="00B07990"/>
    <w:rPr>
      <w:rFonts w:ascii="Arial" w:eastAsia="Times New Roman" w:hAnsi="Arial" w:cs="Arial"/>
      <w:sz w:val="22"/>
      <w:szCs w:val="24"/>
    </w:rPr>
  </w:style>
  <w:style w:type="paragraph" w:customStyle="1" w:styleId="Textbase">
    <w:name w:val="Text base"/>
    <w:basedOn w:val="Normal"/>
    <w:link w:val="TextbaseChar"/>
    <w:qFormat/>
    <w:rsid w:val="00183D6E"/>
    <w:pPr>
      <w:overflowPunct/>
      <w:autoSpaceDE/>
      <w:autoSpaceDN/>
      <w:adjustRightInd/>
      <w:spacing w:after="120"/>
      <w:ind w:firstLine="851"/>
      <w:jc w:val="both"/>
      <w:textAlignment w:val="auto"/>
    </w:pPr>
    <w:rPr>
      <w:rFonts w:eastAsia="Calibri"/>
      <w:kern w:val="18"/>
      <w:sz w:val="24"/>
      <w:szCs w:val="24"/>
      <w:lang w:eastAsia="en-US"/>
    </w:rPr>
  </w:style>
  <w:style w:type="character" w:customStyle="1" w:styleId="TextbaseChar">
    <w:name w:val="Text base Char"/>
    <w:basedOn w:val="Fontepargpadro"/>
    <w:link w:val="Textbase"/>
    <w:rsid w:val="00183D6E"/>
    <w:rPr>
      <w:rFonts w:ascii="Times New Roman" w:eastAsia="Calibri" w:hAnsi="Times New Roman"/>
      <w:kern w:val="18"/>
      <w:sz w:val="24"/>
      <w:szCs w:val="24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98301C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Theme="minorEastAsia"/>
      <w:sz w:val="24"/>
      <w:szCs w:val="24"/>
      <w:lang w:eastAsia="ja-JP"/>
    </w:rPr>
  </w:style>
  <w:style w:type="paragraph" w:customStyle="1" w:styleId="TRT1">
    <w:name w:val="TR_T1"/>
    <w:basedOn w:val="Normal"/>
    <w:link w:val="TRT1Char"/>
    <w:autoRedefine/>
    <w:qFormat/>
    <w:rsid w:val="00D854A9"/>
    <w:pPr>
      <w:spacing w:before="240" w:after="240"/>
    </w:pPr>
    <w:rPr>
      <w:b/>
      <w:sz w:val="24"/>
    </w:rPr>
  </w:style>
  <w:style w:type="paragraph" w:customStyle="1" w:styleId="TRT2">
    <w:name w:val="TR_T2"/>
    <w:basedOn w:val="Normal"/>
    <w:link w:val="TRT2Char"/>
    <w:autoRedefine/>
    <w:qFormat/>
    <w:rsid w:val="00FE463A"/>
    <w:pPr>
      <w:spacing w:before="120" w:after="240"/>
    </w:pPr>
    <w:rPr>
      <w:b/>
      <w:sz w:val="24"/>
    </w:rPr>
  </w:style>
  <w:style w:type="character" w:customStyle="1" w:styleId="TRT1Char">
    <w:name w:val="TR_T1 Char"/>
    <w:basedOn w:val="Fontepargpadro"/>
    <w:link w:val="TRT1"/>
    <w:rsid w:val="00D854A9"/>
    <w:rPr>
      <w:rFonts w:ascii="Times New Roman" w:hAnsi="Times New Roman"/>
      <w:b/>
      <w:sz w:val="24"/>
    </w:rPr>
  </w:style>
  <w:style w:type="paragraph" w:customStyle="1" w:styleId="TRT3">
    <w:name w:val="TR_T3"/>
    <w:basedOn w:val="Normal"/>
    <w:link w:val="TRT3Char"/>
    <w:qFormat/>
    <w:rsid w:val="00D04A30"/>
    <w:pPr>
      <w:spacing w:before="120" w:after="240"/>
    </w:pPr>
    <w:rPr>
      <w:b/>
      <w:sz w:val="24"/>
    </w:rPr>
  </w:style>
  <w:style w:type="character" w:customStyle="1" w:styleId="TRT2Char">
    <w:name w:val="TR_T2 Char"/>
    <w:basedOn w:val="Fontepargpadro"/>
    <w:link w:val="TRT2"/>
    <w:rsid w:val="00FE463A"/>
    <w:rPr>
      <w:rFonts w:ascii="Times New Roman" w:hAnsi="Times New Roman"/>
      <w:b/>
      <w:sz w:val="24"/>
    </w:rPr>
  </w:style>
  <w:style w:type="paragraph" w:customStyle="1" w:styleId="TRT4">
    <w:name w:val="TR_T4"/>
    <w:basedOn w:val="Normal"/>
    <w:link w:val="TRT4Char"/>
    <w:autoRedefine/>
    <w:qFormat/>
    <w:rsid w:val="006731C1"/>
    <w:pPr>
      <w:spacing w:before="240" w:after="240"/>
    </w:pPr>
    <w:rPr>
      <w:b/>
      <w:sz w:val="24"/>
    </w:rPr>
  </w:style>
  <w:style w:type="character" w:customStyle="1" w:styleId="TRT3Char">
    <w:name w:val="TR_T3 Char"/>
    <w:basedOn w:val="Fontepargpadro"/>
    <w:link w:val="TRT3"/>
    <w:rsid w:val="00D04A30"/>
    <w:rPr>
      <w:rFonts w:ascii="Times New Roman" w:hAnsi="Times New Roman"/>
      <w:b/>
      <w:sz w:val="24"/>
    </w:rPr>
  </w:style>
  <w:style w:type="character" w:customStyle="1" w:styleId="TRT4Char">
    <w:name w:val="TR_T4 Char"/>
    <w:basedOn w:val="Fontepargpadro"/>
    <w:link w:val="TRT4"/>
    <w:rsid w:val="006731C1"/>
    <w:rPr>
      <w:rFonts w:ascii="Times New Roman" w:hAnsi="Times New Roman"/>
      <w:b/>
      <w:sz w:val="24"/>
    </w:rPr>
  </w:style>
  <w:style w:type="paragraph" w:customStyle="1" w:styleId="TRTitGraficos">
    <w:name w:val="TR_Tit Graficos"/>
    <w:basedOn w:val="Normal"/>
    <w:link w:val="TRTitGraficosChar"/>
    <w:qFormat/>
    <w:rsid w:val="00797BD4"/>
    <w:pPr>
      <w:spacing w:after="120"/>
    </w:pPr>
    <w:rPr>
      <w:sz w:val="22"/>
      <w:szCs w:val="24"/>
    </w:rPr>
  </w:style>
  <w:style w:type="paragraph" w:customStyle="1" w:styleId="TxtBaseRecuadoItalico">
    <w:name w:val="Txt Base Recuado Italico"/>
    <w:basedOn w:val="TxtBaseRecuo1SemDesloc"/>
    <w:link w:val="TxtBaseRecuadoItalicoChar"/>
    <w:qFormat/>
    <w:rsid w:val="00E43055"/>
    <w:pPr>
      <w:ind w:left="708"/>
    </w:pPr>
    <w:rPr>
      <w:i/>
    </w:rPr>
  </w:style>
  <w:style w:type="character" w:customStyle="1" w:styleId="TRTitGraficosChar">
    <w:name w:val="TR_Tit Graficos Char"/>
    <w:basedOn w:val="Fontepargpadro"/>
    <w:link w:val="TRTitGraficos"/>
    <w:rsid w:val="00797BD4"/>
    <w:rPr>
      <w:rFonts w:ascii="Times New Roman" w:hAnsi="Times New Roman"/>
      <w:sz w:val="22"/>
      <w:szCs w:val="24"/>
    </w:rPr>
  </w:style>
  <w:style w:type="paragraph" w:customStyle="1" w:styleId="TxtBaseRecuadoItalicoMarcador">
    <w:name w:val="Txt Base Recuado Italico Marcador"/>
    <w:basedOn w:val="TxtBaseRecuadoItalico"/>
    <w:link w:val="TxtBaseRecuadoItalicoMarcadorChar"/>
    <w:qFormat/>
    <w:rsid w:val="00E43055"/>
    <w:pPr>
      <w:numPr>
        <w:numId w:val="41"/>
      </w:numPr>
      <w:ind w:left="1066" w:hanging="357"/>
    </w:pPr>
  </w:style>
  <w:style w:type="character" w:customStyle="1" w:styleId="TxtBaseRecuadoItalicoChar">
    <w:name w:val="Txt Base Recuado Italico Char"/>
    <w:basedOn w:val="TxtBaseRecuo1Char"/>
    <w:link w:val="TxtBaseRecuadoItalico"/>
    <w:rsid w:val="00E43055"/>
    <w:rPr>
      <w:rFonts w:ascii="Times New Roman" w:eastAsia="Arial Unicode MS" w:hAnsi="Times New Roman" w:cs="Arial"/>
      <w:i/>
      <w:sz w:val="24"/>
      <w:szCs w:val="24"/>
      <w:lang w:eastAsia="ar-SA"/>
    </w:rPr>
  </w:style>
  <w:style w:type="paragraph" w:customStyle="1" w:styleId="TRTabQCampo">
    <w:name w:val="TR_Tab Q Campo"/>
    <w:basedOn w:val="Normal"/>
    <w:link w:val="TRTabQCampoChar"/>
    <w:qFormat/>
    <w:rsid w:val="00655F47"/>
    <w:pPr>
      <w:keepNext/>
      <w:keepLines/>
      <w:overflowPunct/>
      <w:autoSpaceDE/>
      <w:autoSpaceDN/>
      <w:adjustRightInd/>
      <w:textAlignment w:val="auto"/>
    </w:pPr>
    <w:rPr>
      <w:rFonts w:eastAsia="Times New Roman"/>
      <w:bCs/>
      <w:sz w:val="22"/>
    </w:rPr>
  </w:style>
  <w:style w:type="character" w:customStyle="1" w:styleId="TxtBaseRecuadoItalicoMarcadorChar">
    <w:name w:val="Txt Base Recuado Italico Marcador Char"/>
    <w:basedOn w:val="TxtBaseRecuadoItalicoChar"/>
    <w:link w:val="TxtBaseRecuadoItalicoMarcador"/>
    <w:rsid w:val="00E43055"/>
    <w:rPr>
      <w:rFonts w:ascii="Times New Roman" w:eastAsia="Arial Unicode MS" w:hAnsi="Times New Roman" w:cs="Arial"/>
      <w:i/>
      <w:sz w:val="24"/>
      <w:szCs w:val="24"/>
      <w:lang w:eastAsia="ar-SA"/>
    </w:rPr>
  </w:style>
  <w:style w:type="character" w:customStyle="1" w:styleId="TRTabQCampoChar">
    <w:name w:val="TR_Tab Q Campo Char"/>
    <w:basedOn w:val="Fontepargpadro"/>
    <w:link w:val="TRTabQCampo"/>
    <w:rsid w:val="00655F47"/>
    <w:rPr>
      <w:rFonts w:ascii="Times New Roman" w:eastAsia="Times New Roman" w:hAnsi="Times New Roman"/>
      <w:bCs/>
      <w:sz w:val="22"/>
    </w:rPr>
  </w:style>
  <w:style w:type="character" w:customStyle="1" w:styleId="CabealhoChar">
    <w:name w:val="Cabeçalho Char"/>
    <w:basedOn w:val="Fontepargpadro"/>
    <w:link w:val="Cabealho"/>
    <w:rsid w:val="00314330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5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3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3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3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7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6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7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1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4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9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gif"/><Relationship Id="rId18" Type="http://schemas.openxmlformats.org/officeDocument/2006/relationships/image" Target="media/image10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eader" Target="header2.xm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hyperlink" Target="http://www3.snirh.gov.br/portal/snirh" TargetMode="External"/><Relationship Id="rId27" Type="http://schemas.openxmlformats.org/officeDocument/2006/relationships/header" Target="header3.xml"/><Relationship Id="rId30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472E1B-4B09-48AA-BFD1-74E007CB25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47</Pages>
  <Words>15373</Words>
  <Characters>87312</Characters>
  <Application>Microsoft Office Word</Application>
  <DocSecurity>0</DocSecurity>
  <Lines>727</Lines>
  <Paragraphs>204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1. INTRODUÇÃO</vt:lpstr>
    </vt:vector>
  </TitlesOfParts>
  <Company>Satellite Pro</Company>
  <LinksUpToDate>false</LinksUpToDate>
  <CharactersWithSpaces>102481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1. INTRODUÇÃO</dc:title>
  <dc:creator>Juscelino</dc:creator>
  <cp:lastModifiedBy>Nilceia Franchi</cp:lastModifiedBy>
  <cp:revision>2</cp:revision>
  <cp:lastPrinted>2017-02-23T20:57:00Z</cp:lastPrinted>
  <dcterms:created xsi:type="dcterms:W3CDTF">2017-02-24T19:04:00Z</dcterms:created>
  <dcterms:modified xsi:type="dcterms:W3CDTF">2017-02-24T19:04:00Z</dcterms:modified>
</cp:coreProperties>
</file>